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52" w:rsidRPr="009C2B52" w:rsidRDefault="009C2B52" w:rsidP="009C2B52">
      <w:bookmarkStart w:id="0" w:name="_GoBack"/>
      <w:bookmarkEnd w:id="0"/>
      <w:r w:rsidRPr="009C2B52">
        <w:rPr>
          <w:rFonts w:cs="Arial"/>
          <w:noProof/>
          <w:sz w:val="144"/>
          <w:szCs w:val="144"/>
        </w:rPr>
        <w:drawing>
          <wp:anchor distT="0" distB="0" distL="114300" distR="114300" simplePos="0" relativeHeight="251671552" behindDoc="1" locked="0" layoutInCell="1" allowOverlap="1" wp14:anchorId="4FE6C26D" wp14:editId="3F58A7A8">
            <wp:simplePos x="0" y="0"/>
            <wp:positionH relativeFrom="page">
              <wp:posOffset>-190500</wp:posOffset>
            </wp:positionH>
            <wp:positionV relativeFrom="paragraph">
              <wp:posOffset>-914400</wp:posOffset>
            </wp:positionV>
            <wp:extent cx="7753350" cy="10765155"/>
            <wp:effectExtent l="0" t="0" r="0" b="0"/>
            <wp:wrapNone/>
            <wp:docPr id="1" name="Picture 1" descr="Photo of NC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jpg"/>
                    <pic:cNvPicPr/>
                  </pic:nvPicPr>
                  <pic:blipFill rotWithShape="1">
                    <a:blip r:embed="rId9">
                      <a:extLst>
                        <a:ext uri="{28A0092B-C50C-407E-A947-70E740481C1C}">
                          <a14:useLocalDpi xmlns:a14="http://schemas.microsoft.com/office/drawing/2010/main" val="0"/>
                        </a:ext>
                      </a:extLst>
                    </a:blip>
                    <a:srcRect l="31661" t="22396" r="28312"/>
                    <a:stretch/>
                  </pic:blipFill>
                  <pic:spPr bwMode="auto">
                    <a:xfrm>
                      <a:off x="0" y="0"/>
                      <a:ext cx="7753350" cy="1076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2B52">
        <w:rPr>
          <w:rFonts w:eastAsia="MS Mincho"/>
          <w:noProof/>
          <w:sz w:val="20"/>
          <w:lang w:val="en-US"/>
        </w:rPr>
        <w:drawing>
          <wp:inline distT="0" distB="0" distL="0" distR="0" wp14:anchorId="2236928F" wp14:editId="22A138FD">
            <wp:extent cx="2066925" cy="723900"/>
            <wp:effectExtent l="0" t="0" r="0" b="0"/>
            <wp:docPr id="2" name="Picture 2" descr="NC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723900"/>
                    </a:xfrm>
                    <a:prstGeom prst="rect">
                      <a:avLst/>
                    </a:prstGeom>
                    <a:noFill/>
                    <a:ln>
                      <a:noFill/>
                    </a:ln>
                  </pic:spPr>
                </pic:pic>
              </a:graphicData>
            </a:graphic>
          </wp:inline>
        </w:drawing>
      </w:r>
    </w:p>
    <w:p w:rsidR="009C2B52" w:rsidRPr="009C2B52" w:rsidRDefault="009C2B52" w:rsidP="009C2B52"/>
    <w:p w:rsidR="009C2B52" w:rsidRPr="009C2B52" w:rsidRDefault="009C2B52" w:rsidP="009C2B52">
      <w:pPr>
        <w:jc w:val="center"/>
        <w:rPr>
          <w:rFonts w:cs="Arial"/>
          <w:noProof/>
          <w:sz w:val="72"/>
          <w:szCs w:val="144"/>
        </w:rPr>
      </w:pPr>
    </w:p>
    <w:p w:rsidR="009C2B52" w:rsidRPr="009C2B52" w:rsidRDefault="009C2B52" w:rsidP="009C2B52">
      <w:pPr>
        <w:jc w:val="center"/>
        <w:rPr>
          <w:rFonts w:cs="Arial"/>
          <w:noProof/>
          <w:sz w:val="72"/>
          <w:szCs w:val="144"/>
        </w:rPr>
      </w:pPr>
      <w:r w:rsidRPr="009C2B52">
        <w:rPr>
          <w:rFonts w:cs="Arial"/>
          <w:noProof/>
          <w:sz w:val="72"/>
          <w:szCs w:val="144"/>
        </w:rPr>
        <w:t>New College Worcester</w:t>
      </w:r>
    </w:p>
    <w:p w:rsidR="009C2B52" w:rsidRPr="009C2B52" w:rsidRDefault="009C2B52" w:rsidP="009C2B52">
      <w:pPr>
        <w:jc w:val="center"/>
        <w:rPr>
          <w:rFonts w:cs="Arial"/>
          <w:noProof/>
          <w:sz w:val="144"/>
          <w:szCs w:val="144"/>
        </w:rPr>
      </w:pPr>
    </w:p>
    <w:p w:rsidR="009C2B52" w:rsidRPr="009C2B52" w:rsidRDefault="009C2B52" w:rsidP="009C2B52">
      <w:pPr>
        <w:jc w:val="center"/>
        <w:rPr>
          <w:rFonts w:cs="Arial"/>
          <w:noProof/>
          <w:sz w:val="72"/>
          <w:szCs w:val="144"/>
        </w:rPr>
      </w:pPr>
    </w:p>
    <w:p w:rsidR="009C2B52" w:rsidRPr="009C2B52" w:rsidRDefault="009C2B52" w:rsidP="009C2B52">
      <w:pPr>
        <w:jc w:val="center"/>
        <w:rPr>
          <w:rFonts w:cs="Arial"/>
          <w:noProof/>
          <w:sz w:val="72"/>
          <w:szCs w:val="144"/>
        </w:rPr>
      </w:pPr>
    </w:p>
    <w:p w:rsidR="009C2B52" w:rsidRPr="009C2B52" w:rsidRDefault="009C2B52" w:rsidP="009C2B52">
      <w:pPr>
        <w:jc w:val="center"/>
        <w:rPr>
          <w:rFonts w:cs="Arial"/>
          <w:noProof/>
          <w:sz w:val="72"/>
          <w:szCs w:val="144"/>
        </w:rPr>
      </w:pPr>
      <w:r w:rsidRPr="009C2B52">
        <w:rPr>
          <w:rFonts w:cs="Arial"/>
          <w:noProof/>
          <w:sz w:val="72"/>
          <w:szCs w:val="144"/>
        </w:rPr>
        <w:t>5 year Strategic Plan</w:t>
      </w:r>
    </w:p>
    <w:p w:rsidR="009C2B52" w:rsidRPr="009C2B52" w:rsidRDefault="009C2B52" w:rsidP="009C2B52">
      <w:pPr>
        <w:jc w:val="center"/>
        <w:rPr>
          <w:rFonts w:cs="Arial"/>
          <w:noProof/>
          <w:sz w:val="72"/>
          <w:szCs w:val="144"/>
        </w:rPr>
      </w:pPr>
      <w:r w:rsidRPr="009C2B52">
        <w:rPr>
          <w:rFonts w:cs="Arial"/>
          <w:noProof/>
          <w:sz w:val="72"/>
          <w:szCs w:val="144"/>
        </w:rPr>
        <w:t>2021-2026</w:t>
      </w:r>
    </w:p>
    <w:p w:rsidR="009C2B52" w:rsidRPr="009C2B52" w:rsidRDefault="009C2B52" w:rsidP="009C2B52">
      <w:pPr>
        <w:jc w:val="center"/>
        <w:rPr>
          <w:rFonts w:cs="Arial"/>
          <w:noProof/>
          <w:sz w:val="144"/>
          <w:szCs w:val="144"/>
        </w:rPr>
      </w:pPr>
    </w:p>
    <w:p w:rsidR="009C2B52" w:rsidRPr="009C2B52" w:rsidRDefault="009C2B52" w:rsidP="009C2B52">
      <w:pPr>
        <w:jc w:val="right"/>
      </w:pPr>
    </w:p>
    <w:p w:rsidR="009C2B52" w:rsidRPr="009C2B52" w:rsidRDefault="009C2B52" w:rsidP="009C2B52">
      <w:pPr>
        <w:jc w:val="right"/>
      </w:pPr>
    </w:p>
    <w:p w:rsidR="009C2B52" w:rsidRPr="009C2B52" w:rsidRDefault="009C2B52" w:rsidP="009C2B52">
      <w:pPr>
        <w:jc w:val="right"/>
      </w:pPr>
    </w:p>
    <w:p w:rsidR="009C2B52" w:rsidRPr="009C2B52" w:rsidRDefault="009C2B52" w:rsidP="009C2B52">
      <w:pPr>
        <w:jc w:val="right"/>
      </w:pPr>
    </w:p>
    <w:p w:rsidR="009C2B52" w:rsidRPr="009C2B52" w:rsidRDefault="009C2B52" w:rsidP="009C2B52">
      <w:pPr>
        <w:jc w:val="right"/>
      </w:pPr>
    </w:p>
    <w:p w:rsidR="009C2B52" w:rsidRPr="009C2B52" w:rsidRDefault="009C2B52" w:rsidP="009C2B52">
      <w:pPr>
        <w:jc w:val="right"/>
      </w:pPr>
    </w:p>
    <w:p w:rsidR="009C2B52" w:rsidRPr="009C2B52" w:rsidRDefault="009C2B52" w:rsidP="009C2B52">
      <w:pPr>
        <w:jc w:val="right"/>
      </w:pPr>
    </w:p>
    <w:p w:rsidR="009C2B52" w:rsidRPr="009C2B52" w:rsidRDefault="009C2B52" w:rsidP="009C2B52">
      <w:pPr>
        <w:jc w:val="right"/>
      </w:pPr>
      <w:r w:rsidRPr="009C2B52">
        <w:t>Approved by the Governing Body on</w:t>
      </w:r>
      <w:r w:rsidR="002F6AE4">
        <w:t xml:space="preserve"> 7 July 2021</w:t>
      </w:r>
    </w:p>
    <w:p w:rsidR="009C2B52" w:rsidRPr="009C2B52" w:rsidRDefault="009C2B52" w:rsidP="009C2B52">
      <w:pPr>
        <w:jc w:val="right"/>
      </w:pPr>
    </w:p>
    <w:bookmarkStart w:id="1" w:name="_Hlk76382404" w:displacedByCustomXml="next"/>
    <w:sdt>
      <w:sdtPr>
        <w:id w:val="1703587128"/>
        <w:docPartObj>
          <w:docPartGallery w:val="Cover Pages"/>
          <w:docPartUnique/>
        </w:docPartObj>
      </w:sdtPr>
      <w:sdtEndPr/>
      <w:sdtContent>
        <w:p w:rsidR="00143D60" w:rsidRDefault="00143D60" w:rsidP="00A54695"/>
        <w:p w:rsidR="007356EF" w:rsidRPr="007356EF" w:rsidRDefault="007356EF" w:rsidP="00A54695"/>
        <w:bookmarkEnd w:id="1"/>
        <w:p w:rsidR="002F6AE4" w:rsidRDefault="002F6AE4">
          <w:pPr>
            <w:spacing w:after="200" w:line="276" w:lineRule="auto"/>
            <w:jc w:val="left"/>
          </w:pPr>
          <w:r>
            <w:br w:type="page"/>
          </w:r>
        </w:p>
        <w:p w:rsidR="00221F71" w:rsidRDefault="00221F71" w:rsidP="00A54695"/>
        <w:sdt>
          <w:sdtPr>
            <w:rPr>
              <w:rFonts w:cs="Times New Roman"/>
              <w:b w:val="0"/>
              <w:lang w:val="en-GB" w:eastAsia="en-US"/>
            </w:rPr>
            <w:id w:val="909587744"/>
            <w:docPartObj>
              <w:docPartGallery w:val="Table of Contents"/>
              <w:docPartUnique/>
            </w:docPartObj>
          </w:sdtPr>
          <w:sdtEndPr>
            <w:rPr>
              <w:noProof/>
            </w:rPr>
          </w:sdtEndPr>
          <w:sdtContent>
            <w:p w:rsidR="007356EF" w:rsidRDefault="007356EF" w:rsidP="00A54695">
              <w:pPr>
                <w:pStyle w:val="TOCHeading"/>
              </w:pPr>
              <w:r>
                <w:t>Contents</w:t>
              </w:r>
            </w:p>
            <w:p w:rsidR="002F6AE4" w:rsidRDefault="00AD3402">
              <w:pPr>
                <w:pStyle w:val="TOC1"/>
                <w:rPr>
                  <w:rFonts w:asciiTheme="minorHAnsi" w:hAnsiTheme="minorHAnsi" w:cstheme="minorBidi"/>
                  <w:sz w:val="22"/>
                  <w:szCs w:val="22"/>
                  <w:lang w:val="en-GB" w:eastAsia="en-GB"/>
                </w:rPr>
              </w:pPr>
              <w:r>
                <w:fldChar w:fldCharType="begin"/>
              </w:r>
              <w:r>
                <w:instrText xml:space="preserve"> TOC \o "2-3" \h \z \t "Heading 1,1" </w:instrText>
              </w:r>
              <w:r>
                <w:fldChar w:fldCharType="separate"/>
              </w:r>
              <w:hyperlink w:anchor="_Toc76643371" w:history="1">
                <w:r w:rsidR="002F6AE4" w:rsidRPr="002179C2">
                  <w:rPr>
                    <w:rStyle w:val="Hyperlink"/>
                  </w:rPr>
                  <w:t>Foreword</w:t>
                </w:r>
                <w:r w:rsidR="002F6AE4">
                  <w:rPr>
                    <w:webHidden/>
                  </w:rPr>
                  <w:tab/>
                </w:r>
                <w:r w:rsidR="002F6AE4">
                  <w:rPr>
                    <w:webHidden/>
                  </w:rPr>
                  <w:fldChar w:fldCharType="begin"/>
                </w:r>
                <w:r w:rsidR="002F6AE4">
                  <w:rPr>
                    <w:webHidden/>
                  </w:rPr>
                  <w:instrText xml:space="preserve"> PAGEREF _Toc76643371 \h </w:instrText>
                </w:r>
                <w:r w:rsidR="002F6AE4">
                  <w:rPr>
                    <w:webHidden/>
                  </w:rPr>
                </w:r>
                <w:r w:rsidR="002F6AE4">
                  <w:rPr>
                    <w:webHidden/>
                  </w:rPr>
                  <w:fldChar w:fldCharType="separate"/>
                </w:r>
                <w:r w:rsidR="002F6AE4">
                  <w:rPr>
                    <w:webHidden/>
                  </w:rPr>
                  <w:t>3</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72" w:history="1">
                <w:r w:rsidR="002F6AE4" w:rsidRPr="002179C2">
                  <w:rPr>
                    <w:rStyle w:val="Hyperlink"/>
                  </w:rPr>
                  <w:t>Section 1: Strategic Context</w:t>
                </w:r>
                <w:r w:rsidR="002F6AE4">
                  <w:rPr>
                    <w:webHidden/>
                  </w:rPr>
                  <w:tab/>
                </w:r>
                <w:r w:rsidR="002F6AE4">
                  <w:rPr>
                    <w:webHidden/>
                  </w:rPr>
                  <w:fldChar w:fldCharType="begin"/>
                </w:r>
                <w:r w:rsidR="002F6AE4">
                  <w:rPr>
                    <w:webHidden/>
                  </w:rPr>
                  <w:instrText xml:space="preserve"> PAGEREF _Toc76643372 \h </w:instrText>
                </w:r>
                <w:r w:rsidR="002F6AE4">
                  <w:rPr>
                    <w:webHidden/>
                  </w:rPr>
                </w:r>
                <w:r w:rsidR="002F6AE4">
                  <w:rPr>
                    <w:webHidden/>
                  </w:rPr>
                  <w:fldChar w:fldCharType="separate"/>
                </w:r>
                <w:r w:rsidR="002F6AE4">
                  <w:rPr>
                    <w:webHidden/>
                  </w:rPr>
                  <w:t>4</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73" w:history="1">
                <w:r w:rsidR="002F6AE4" w:rsidRPr="002179C2">
                  <w:rPr>
                    <w:rStyle w:val="Hyperlink"/>
                  </w:rPr>
                  <w:t>Section 2: Strategic Outcomes</w:t>
                </w:r>
                <w:r w:rsidR="002F6AE4">
                  <w:rPr>
                    <w:webHidden/>
                  </w:rPr>
                  <w:tab/>
                </w:r>
                <w:r w:rsidR="002F6AE4">
                  <w:rPr>
                    <w:webHidden/>
                  </w:rPr>
                  <w:fldChar w:fldCharType="begin"/>
                </w:r>
                <w:r w:rsidR="002F6AE4">
                  <w:rPr>
                    <w:webHidden/>
                  </w:rPr>
                  <w:instrText xml:space="preserve"> PAGEREF _Toc76643373 \h </w:instrText>
                </w:r>
                <w:r w:rsidR="002F6AE4">
                  <w:rPr>
                    <w:webHidden/>
                  </w:rPr>
                </w:r>
                <w:r w:rsidR="002F6AE4">
                  <w:rPr>
                    <w:webHidden/>
                  </w:rPr>
                  <w:fldChar w:fldCharType="separate"/>
                </w:r>
                <w:r w:rsidR="002F6AE4">
                  <w:rPr>
                    <w:webHidden/>
                  </w:rPr>
                  <w:t>6</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74" w:history="1">
                <w:r w:rsidR="002F6AE4" w:rsidRPr="002179C2">
                  <w:rPr>
                    <w:rStyle w:val="Hyperlink"/>
                  </w:rPr>
                  <w:t>Strategic Priority 1: Students make excellent progress</w:t>
                </w:r>
                <w:r w:rsidR="002F6AE4">
                  <w:rPr>
                    <w:webHidden/>
                  </w:rPr>
                  <w:tab/>
                </w:r>
                <w:r w:rsidR="002F6AE4">
                  <w:rPr>
                    <w:webHidden/>
                  </w:rPr>
                  <w:fldChar w:fldCharType="begin"/>
                </w:r>
                <w:r w:rsidR="002F6AE4">
                  <w:rPr>
                    <w:webHidden/>
                  </w:rPr>
                  <w:instrText xml:space="preserve"> PAGEREF _Toc76643374 \h </w:instrText>
                </w:r>
                <w:r w:rsidR="002F6AE4">
                  <w:rPr>
                    <w:webHidden/>
                  </w:rPr>
                </w:r>
                <w:r w:rsidR="002F6AE4">
                  <w:rPr>
                    <w:webHidden/>
                  </w:rPr>
                  <w:fldChar w:fldCharType="separate"/>
                </w:r>
                <w:r w:rsidR="002F6AE4">
                  <w:rPr>
                    <w:webHidden/>
                  </w:rPr>
                  <w:t>8</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75" w:history="1">
                <w:r w:rsidR="002F6AE4" w:rsidRPr="002179C2">
                  <w:rPr>
                    <w:rStyle w:val="Hyperlink"/>
                  </w:rPr>
                  <w:t xml:space="preserve">Strategic Priority 2: </w:t>
                </w:r>
                <w:r w:rsidR="002F6AE4" w:rsidRPr="002179C2">
                  <w:rPr>
                    <w:rStyle w:val="Hyperlink"/>
                    <w:lang w:eastAsia="en-GB"/>
                  </w:rPr>
                  <w:t>Increase student numbers</w:t>
                </w:r>
                <w:r w:rsidR="002F6AE4">
                  <w:rPr>
                    <w:webHidden/>
                  </w:rPr>
                  <w:tab/>
                </w:r>
                <w:r w:rsidR="002F6AE4">
                  <w:rPr>
                    <w:webHidden/>
                  </w:rPr>
                  <w:fldChar w:fldCharType="begin"/>
                </w:r>
                <w:r w:rsidR="002F6AE4">
                  <w:rPr>
                    <w:webHidden/>
                  </w:rPr>
                  <w:instrText xml:space="preserve"> PAGEREF _Toc76643375 \h </w:instrText>
                </w:r>
                <w:r w:rsidR="002F6AE4">
                  <w:rPr>
                    <w:webHidden/>
                  </w:rPr>
                </w:r>
                <w:r w:rsidR="002F6AE4">
                  <w:rPr>
                    <w:webHidden/>
                  </w:rPr>
                  <w:fldChar w:fldCharType="separate"/>
                </w:r>
                <w:r w:rsidR="002F6AE4">
                  <w:rPr>
                    <w:webHidden/>
                  </w:rPr>
                  <w:t>9</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76" w:history="1">
                <w:r w:rsidR="002F6AE4" w:rsidRPr="002179C2">
                  <w:rPr>
                    <w:rStyle w:val="Hyperlink"/>
                  </w:rPr>
                  <w:t xml:space="preserve">Strategic Priority 3: </w:t>
                </w:r>
                <w:r w:rsidR="002F6AE4" w:rsidRPr="002179C2">
                  <w:rPr>
                    <w:rStyle w:val="Hyperlink"/>
                    <w:lang w:eastAsia="en-GB"/>
                  </w:rPr>
                  <w:t>Secure a sustainable future for NCW</w:t>
                </w:r>
                <w:r w:rsidR="002F6AE4">
                  <w:rPr>
                    <w:webHidden/>
                  </w:rPr>
                  <w:tab/>
                </w:r>
                <w:r w:rsidR="002F6AE4">
                  <w:rPr>
                    <w:webHidden/>
                  </w:rPr>
                  <w:fldChar w:fldCharType="begin"/>
                </w:r>
                <w:r w:rsidR="002F6AE4">
                  <w:rPr>
                    <w:webHidden/>
                  </w:rPr>
                  <w:instrText xml:space="preserve"> PAGEREF _Toc76643376 \h </w:instrText>
                </w:r>
                <w:r w:rsidR="002F6AE4">
                  <w:rPr>
                    <w:webHidden/>
                  </w:rPr>
                </w:r>
                <w:r w:rsidR="002F6AE4">
                  <w:rPr>
                    <w:webHidden/>
                  </w:rPr>
                  <w:fldChar w:fldCharType="separate"/>
                </w:r>
                <w:r w:rsidR="002F6AE4">
                  <w:rPr>
                    <w:webHidden/>
                  </w:rPr>
                  <w:t>10</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77" w:history="1">
                <w:r w:rsidR="002F6AE4" w:rsidRPr="002179C2">
                  <w:rPr>
                    <w:rStyle w:val="Hyperlink"/>
                  </w:rPr>
                  <w:t>Section 3: Strategic Plan</w:t>
                </w:r>
                <w:r w:rsidR="002F6AE4">
                  <w:rPr>
                    <w:webHidden/>
                  </w:rPr>
                  <w:tab/>
                </w:r>
                <w:r w:rsidR="002F6AE4">
                  <w:rPr>
                    <w:webHidden/>
                  </w:rPr>
                  <w:fldChar w:fldCharType="begin"/>
                </w:r>
                <w:r w:rsidR="002F6AE4">
                  <w:rPr>
                    <w:webHidden/>
                  </w:rPr>
                  <w:instrText xml:space="preserve"> PAGEREF _Toc76643377 \h </w:instrText>
                </w:r>
                <w:r w:rsidR="002F6AE4">
                  <w:rPr>
                    <w:webHidden/>
                  </w:rPr>
                </w:r>
                <w:r w:rsidR="002F6AE4">
                  <w:rPr>
                    <w:webHidden/>
                  </w:rPr>
                  <w:fldChar w:fldCharType="separate"/>
                </w:r>
                <w:r w:rsidR="002F6AE4">
                  <w:rPr>
                    <w:webHidden/>
                  </w:rPr>
                  <w:t>12</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78" w:history="1">
                <w:r w:rsidR="002F6AE4" w:rsidRPr="002179C2">
                  <w:rPr>
                    <w:rStyle w:val="Hyperlink"/>
                  </w:rPr>
                  <w:t>Appendix 1</w:t>
                </w:r>
                <w:r w:rsidR="002F6AE4">
                  <w:rPr>
                    <w:webHidden/>
                  </w:rPr>
                  <w:tab/>
                </w:r>
                <w:r w:rsidR="002F6AE4">
                  <w:rPr>
                    <w:webHidden/>
                  </w:rPr>
                  <w:fldChar w:fldCharType="begin"/>
                </w:r>
                <w:r w:rsidR="002F6AE4">
                  <w:rPr>
                    <w:webHidden/>
                  </w:rPr>
                  <w:instrText xml:space="preserve"> PAGEREF _Toc76643378 \h </w:instrText>
                </w:r>
                <w:r w:rsidR="002F6AE4">
                  <w:rPr>
                    <w:webHidden/>
                  </w:rPr>
                </w:r>
                <w:r w:rsidR="002F6AE4">
                  <w:rPr>
                    <w:webHidden/>
                  </w:rPr>
                  <w:fldChar w:fldCharType="separate"/>
                </w:r>
                <w:r w:rsidR="002F6AE4">
                  <w:rPr>
                    <w:webHidden/>
                  </w:rPr>
                  <w:t>17</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79" w:history="1">
                <w:r w:rsidR="002F6AE4" w:rsidRPr="002179C2">
                  <w:rPr>
                    <w:rStyle w:val="Hyperlink"/>
                  </w:rPr>
                  <w:t>Past History and Current Position of New College Worcester</w:t>
                </w:r>
                <w:r w:rsidR="002F6AE4">
                  <w:rPr>
                    <w:webHidden/>
                  </w:rPr>
                  <w:tab/>
                </w:r>
                <w:r w:rsidR="002F6AE4">
                  <w:rPr>
                    <w:webHidden/>
                  </w:rPr>
                  <w:fldChar w:fldCharType="begin"/>
                </w:r>
                <w:r w:rsidR="002F6AE4">
                  <w:rPr>
                    <w:webHidden/>
                  </w:rPr>
                  <w:instrText xml:space="preserve"> PAGEREF _Toc76643379 \h </w:instrText>
                </w:r>
                <w:r w:rsidR="002F6AE4">
                  <w:rPr>
                    <w:webHidden/>
                  </w:rPr>
                </w:r>
                <w:r w:rsidR="002F6AE4">
                  <w:rPr>
                    <w:webHidden/>
                  </w:rPr>
                  <w:fldChar w:fldCharType="separate"/>
                </w:r>
                <w:r w:rsidR="002F6AE4">
                  <w:rPr>
                    <w:webHidden/>
                  </w:rPr>
                  <w:t>17</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0" w:history="1">
                <w:r w:rsidR="002F6AE4" w:rsidRPr="002179C2">
                  <w:rPr>
                    <w:rStyle w:val="Hyperlink"/>
                  </w:rPr>
                  <w:t>Appendix 2</w:t>
                </w:r>
                <w:r w:rsidR="002F6AE4">
                  <w:rPr>
                    <w:webHidden/>
                  </w:rPr>
                  <w:tab/>
                </w:r>
                <w:r w:rsidR="002F6AE4">
                  <w:rPr>
                    <w:webHidden/>
                  </w:rPr>
                  <w:fldChar w:fldCharType="begin"/>
                </w:r>
                <w:r w:rsidR="002F6AE4">
                  <w:rPr>
                    <w:webHidden/>
                  </w:rPr>
                  <w:instrText xml:space="preserve"> PAGEREF _Toc76643380 \h </w:instrText>
                </w:r>
                <w:r w:rsidR="002F6AE4">
                  <w:rPr>
                    <w:webHidden/>
                  </w:rPr>
                </w:r>
                <w:r w:rsidR="002F6AE4">
                  <w:rPr>
                    <w:webHidden/>
                  </w:rPr>
                  <w:fldChar w:fldCharType="separate"/>
                </w:r>
                <w:r w:rsidR="002F6AE4">
                  <w:rPr>
                    <w:webHidden/>
                  </w:rPr>
                  <w:t>28</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1" w:history="1">
                <w:r w:rsidR="002F6AE4" w:rsidRPr="002179C2">
                  <w:rPr>
                    <w:rStyle w:val="Hyperlink"/>
                  </w:rPr>
                  <w:t>Demographic information</w:t>
                </w:r>
                <w:r w:rsidR="002F6AE4">
                  <w:rPr>
                    <w:webHidden/>
                  </w:rPr>
                  <w:tab/>
                </w:r>
                <w:r w:rsidR="002F6AE4">
                  <w:rPr>
                    <w:webHidden/>
                  </w:rPr>
                  <w:fldChar w:fldCharType="begin"/>
                </w:r>
                <w:r w:rsidR="002F6AE4">
                  <w:rPr>
                    <w:webHidden/>
                  </w:rPr>
                  <w:instrText xml:space="preserve"> PAGEREF _Toc76643381 \h </w:instrText>
                </w:r>
                <w:r w:rsidR="002F6AE4">
                  <w:rPr>
                    <w:webHidden/>
                  </w:rPr>
                </w:r>
                <w:r w:rsidR="002F6AE4">
                  <w:rPr>
                    <w:webHidden/>
                  </w:rPr>
                  <w:fldChar w:fldCharType="separate"/>
                </w:r>
                <w:r w:rsidR="002F6AE4">
                  <w:rPr>
                    <w:webHidden/>
                  </w:rPr>
                  <w:t>28</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2" w:history="1">
                <w:r w:rsidR="002F6AE4" w:rsidRPr="002179C2">
                  <w:rPr>
                    <w:rStyle w:val="Hyperlink"/>
                  </w:rPr>
                  <w:t>Appendix 3</w:t>
                </w:r>
                <w:r w:rsidR="002F6AE4">
                  <w:rPr>
                    <w:webHidden/>
                  </w:rPr>
                  <w:tab/>
                </w:r>
                <w:r w:rsidR="002F6AE4">
                  <w:rPr>
                    <w:webHidden/>
                  </w:rPr>
                  <w:fldChar w:fldCharType="begin"/>
                </w:r>
                <w:r w:rsidR="002F6AE4">
                  <w:rPr>
                    <w:webHidden/>
                  </w:rPr>
                  <w:instrText xml:space="preserve"> PAGEREF _Toc76643382 \h </w:instrText>
                </w:r>
                <w:r w:rsidR="002F6AE4">
                  <w:rPr>
                    <w:webHidden/>
                  </w:rPr>
                </w:r>
                <w:r w:rsidR="002F6AE4">
                  <w:rPr>
                    <w:webHidden/>
                  </w:rPr>
                  <w:fldChar w:fldCharType="separate"/>
                </w:r>
                <w:r w:rsidR="002F6AE4">
                  <w:rPr>
                    <w:webHidden/>
                  </w:rPr>
                  <w:t>35</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3" w:history="1">
                <w:r w:rsidR="002F6AE4" w:rsidRPr="002179C2">
                  <w:rPr>
                    <w:rStyle w:val="Hyperlink"/>
                  </w:rPr>
                  <w:t>Projected potential future student population</w:t>
                </w:r>
                <w:r w:rsidR="002F6AE4">
                  <w:rPr>
                    <w:webHidden/>
                  </w:rPr>
                  <w:tab/>
                </w:r>
                <w:r w:rsidR="002F6AE4">
                  <w:rPr>
                    <w:webHidden/>
                  </w:rPr>
                  <w:fldChar w:fldCharType="begin"/>
                </w:r>
                <w:r w:rsidR="002F6AE4">
                  <w:rPr>
                    <w:webHidden/>
                  </w:rPr>
                  <w:instrText xml:space="preserve"> PAGEREF _Toc76643383 \h </w:instrText>
                </w:r>
                <w:r w:rsidR="002F6AE4">
                  <w:rPr>
                    <w:webHidden/>
                  </w:rPr>
                </w:r>
                <w:r w:rsidR="002F6AE4">
                  <w:rPr>
                    <w:webHidden/>
                  </w:rPr>
                  <w:fldChar w:fldCharType="separate"/>
                </w:r>
                <w:r w:rsidR="002F6AE4">
                  <w:rPr>
                    <w:webHidden/>
                  </w:rPr>
                  <w:t>35</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4" w:history="1">
                <w:r w:rsidR="002F6AE4" w:rsidRPr="002179C2">
                  <w:rPr>
                    <w:rStyle w:val="Hyperlink"/>
                  </w:rPr>
                  <w:t>Headline figures from DfE tables</w:t>
                </w:r>
                <w:r w:rsidR="002F6AE4">
                  <w:rPr>
                    <w:webHidden/>
                  </w:rPr>
                  <w:tab/>
                </w:r>
                <w:r w:rsidR="002F6AE4">
                  <w:rPr>
                    <w:webHidden/>
                  </w:rPr>
                  <w:fldChar w:fldCharType="begin"/>
                </w:r>
                <w:r w:rsidR="002F6AE4">
                  <w:rPr>
                    <w:webHidden/>
                  </w:rPr>
                  <w:instrText xml:space="preserve"> PAGEREF _Toc76643384 \h </w:instrText>
                </w:r>
                <w:r w:rsidR="002F6AE4">
                  <w:rPr>
                    <w:webHidden/>
                  </w:rPr>
                </w:r>
                <w:r w:rsidR="002F6AE4">
                  <w:rPr>
                    <w:webHidden/>
                  </w:rPr>
                  <w:fldChar w:fldCharType="separate"/>
                </w:r>
                <w:r w:rsidR="002F6AE4">
                  <w:rPr>
                    <w:webHidden/>
                  </w:rPr>
                  <w:t>35</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5" w:history="1">
                <w:r w:rsidR="002F6AE4" w:rsidRPr="002179C2">
                  <w:rPr>
                    <w:rStyle w:val="Hyperlink"/>
                  </w:rPr>
                  <w:t>Tables</w:t>
                </w:r>
                <w:r w:rsidR="002F6AE4">
                  <w:rPr>
                    <w:webHidden/>
                  </w:rPr>
                  <w:tab/>
                </w:r>
                <w:r w:rsidR="002F6AE4">
                  <w:rPr>
                    <w:webHidden/>
                  </w:rPr>
                  <w:fldChar w:fldCharType="begin"/>
                </w:r>
                <w:r w:rsidR="002F6AE4">
                  <w:rPr>
                    <w:webHidden/>
                  </w:rPr>
                  <w:instrText xml:space="preserve"> PAGEREF _Toc76643385 \h </w:instrText>
                </w:r>
                <w:r w:rsidR="002F6AE4">
                  <w:rPr>
                    <w:webHidden/>
                  </w:rPr>
                </w:r>
                <w:r w:rsidR="002F6AE4">
                  <w:rPr>
                    <w:webHidden/>
                  </w:rPr>
                  <w:fldChar w:fldCharType="separate"/>
                </w:r>
                <w:r w:rsidR="002F6AE4">
                  <w:rPr>
                    <w:webHidden/>
                  </w:rPr>
                  <w:t>36</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6" w:history="1">
                <w:r w:rsidR="002F6AE4" w:rsidRPr="002179C2">
                  <w:rPr>
                    <w:rStyle w:val="Hyperlink"/>
                  </w:rPr>
                  <w:t>Table 1: Number of pupils with VI as their primary (main) SEN and with a statement or EHCP by national curriculum year group in 2021</w:t>
                </w:r>
                <w:r w:rsidR="002F6AE4">
                  <w:rPr>
                    <w:webHidden/>
                  </w:rPr>
                  <w:tab/>
                </w:r>
                <w:r w:rsidR="002F6AE4">
                  <w:rPr>
                    <w:webHidden/>
                  </w:rPr>
                  <w:fldChar w:fldCharType="begin"/>
                </w:r>
                <w:r w:rsidR="002F6AE4">
                  <w:rPr>
                    <w:webHidden/>
                  </w:rPr>
                  <w:instrText xml:space="preserve"> PAGEREF _Toc76643386 \h </w:instrText>
                </w:r>
                <w:r w:rsidR="002F6AE4">
                  <w:rPr>
                    <w:webHidden/>
                  </w:rPr>
                </w:r>
                <w:r w:rsidR="002F6AE4">
                  <w:rPr>
                    <w:webHidden/>
                  </w:rPr>
                  <w:fldChar w:fldCharType="separate"/>
                </w:r>
                <w:r w:rsidR="002F6AE4">
                  <w:rPr>
                    <w:webHidden/>
                  </w:rPr>
                  <w:t>36</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7" w:history="1">
                <w:r w:rsidR="002F6AE4" w:rsidRPr="002179C2">
                  <w:rPr>
                    <w:rStyle w:val="Hyperlink"/>
                  </w:rPr>
                  <w:t>Table 2: Pupils with an EHCP or statement whose primary (main) SEN was VI by additional type of SEN in 2020/21 (all ages)</w:t>
                </w:r>
                <w:r w:rsidR="002F6AE4">
                  <w:rPr>
                    <w:webHidden/>
                  </w:rPr>
                  <w:tab/>
                </w:r>
                <w:r w:rsidR="002F6AE4">
                  <w:rPr>
                    <w:webHidden/>
                  </w:rPr>
                  <w:fldChar w:fldCharType="begin"/>
                </w:r>
                <w:r w:rsidR="002F6AE4">
                  <w:rPr>
                    <w:webHidden/>
                  </w:rPr>
                  <w:instrText xml:space="preserve"> PAGEREF _Toc76643387 \h </w:instrText>
                </w:r>
                <w:r w:rsidR="002F6AE4">
                  <w:rPr>
                    <w:webHidden/>
                  </w:rPr>
                </w:r>
                <w:r w:rsidR="002F6AE4">
                  <w:rPr>
                    <w:webHidden/>
                  </w:rPr>
                  <w:fldChar w:fldCharType="separate"/>
                </w:r>
                <w:r w:rsidR="002F6AE4">
                  <w:rPr>
                    <w:webHidden/>
                  </w:rPr>
                  <w:t>37</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8" w:history="1">
                <w:r w:rsidR="002F6AE4" w:rsidRPr="002179C2">
                  <w:rPr>
                    <w:rStyle w:val="Hyperlink"/>
                  </w:rPr>
                  <w:t>Table 3: Pupils with an EHCP or statement whose primary or secondary SEN was VI by SEN group in 2020/21</w:t>
                </w:r>
                <w:r w:rsidR="002F6AE4">
                  <w:rPr>
                    <w:webHidden/>
                  </w:rPr>
                  <w:tab/>
                </w:r>
                <w:r w:rsidR="002F6AE4">
                  <w:rPr>
                    <w:webHidden/>
                  </w:rPr>
                  <w:fldChar w:fldCharType="begin"/>
                </w:r>
                <w:r w:rsidR="002F6AE4">
                  <w:rPr>
                    <w:webHidden/>
                  </w:rPr>
                  <w:instrText xml:space="preserve"> PAGEREF _Toc76643388 \h </w:instrText>
                </w:r>
                <w:r w:rsidR="002F6AE4">
                  <w:rPr>
                    <w:webHidden/>
                  </w:rPr>
                </w:r>
                <w:r w:rsidR="002F6AE4">
                  <w:rPr>
                    <w:webHidden/>
                  </w:rPr>
                  <w:fldChar w:fldCharType="separate"/>
                </w:r>
                <w:r w:rsidR="002F6AE4">
                  <w:rPr>
                    <w:webHidden/>
                  </w:rPr>
                  <w:t>37</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89" w:history="1">
                <w:r w:rsidR="002F6AE4" w:rsidRPr="002179C2">
                  <w:rPr>
                    <w:rStyle w:val="Hyperlink"/>
                  </w:rPr>
                  <w:t>Appendix 4</w:t>
                </w:r>
                <w:r w:rsidR="002F6AE4">
                  <w:rPr>
                    <w:webHidden/>
                  </w:rPr>
                  <w:tab/>
                </w:r>
                <w:r w:rsidR="002F6AE4">
                  <w:rPr>
                    <w:webHidden/>
                  </w:rPr>
                  <w:fldChar w:fldCharType="begin"/>
                </w:r>
                <w:r w:rsidR="002F6AE4">
                  <w:rPr>
                    <w:webHidden/>
                  </w:rPr>
                  <w:instrText xml:space="preserve"> PAGEREF _Toc76643389 \h </w:instrText>
                </w:r>
                <w:r w:rsidR="002F6AE4">
                  <w:rPr>
                    <w:webHidden/>
                  </w:rPr>
                </w:r>
                <w:r w:rsidR="002F6AE4">
                  <w:rPr>
                    <w:webHidden/>
                  </w:rPr>
                  <w:fldChar w:fldCharType="separate"/>
                </w:r>
                <w:r w:rsidR="002F6AE4">
                  <w:rPr>
                    <w:webHidden/>
                  </w:rPr>
                  <w:t>39</w:t>
                </w:r>
                <w:r w:rsidR="002F6AE4">
                  <w:rPr>
                    <w:webHidden/>
                  </w:rPr>
                  <w:fldChar w:fldCharType="end"/>
                </w:r>
              </w:hyperlink>
            </w:p>
            <w:p w:rsidR="002F6AE4" w:rsidRDefault="007725AB">
              <w:pPr>
                <w:pStyle w:val="TOC1"/>
                <w:rPr>
                  <w:rFonts w:asciiTheme="minorHAnsi" w:hAnsiTheme="minorHAnsi" w:cstheme="minorBidi"/>
                  <w:sz w:val="22"/>
                  <w:szCs w:val="22"/>
                  <w:lang w:val="en-GB" w:eastAsia="en-GB"/>
                </w:rPr>
              </w:pPr>
              <w:hyperlink w:anchor="_Toc76643390" w:history="1">
                <w:r w:rsidR="002F6AE4" w:rsidRPr="002179C2">
                  <w:rPr>
                    <w:rStyle w:val="Hyperlink"/>
                  </w:rPr>
                  <w:t>The Key Stakeholder Relationships for New College Worcester</w:t>
                </w:r>
                <w:r w:rsidR="002F6AE4">
                  <w:rPr>
                    <w:webHidden/>
                  </w:rPr>
                  <w:tab/>
                </w:r>
                <w:r w:rsidR="002F6AE4">
                  <w:rPr>
                    <w:webHidden/>
                  </w:rPr>
                  <w:fldChar w:fldCharType="begin"/>
                </w:r>
                <w:r w:rsidR="002F6AE4">
                  <w:rPr>
                    <w:webHidden/>
                  </w:rPr>
                  <w:instrText xml:space="preserve"> PAGEREF _Toc76643390 \h </w:instrText>
                </w:r>
                <w:r w:rsidR="002F6AE4">
                  <w:rPr>
                    <w:webHidden/>
                  </w:rPr>
                </w:r>
                <w:r w:rsidR="002F6AE4">
                  <w:rPr>
                    <w:webHidden/>
                  </w:rPr>
                  <w:fldChar w:fldCharType="separate"/>
                </w:r>
                <w:r w:rsidR="002F6AE4">
                  <w:rPr>
                    <w:webHidden/>
                  </w:rPr>
                  <w:t>39</w:t>
                </w:r>
                <w:r w:rsidR="002F6AE4">
                  <w:rPr>
                    <w:webHidden/>
                  </w:rPr>
                  <w:fldChar w:fldCharType="end"/>
                </w:r>
              </w:hyperlink>
            </w:p>
            <w:p w:rsidR="007356EF" w:rsidRDefault="00AD3402" w:rsidP="00A54695">
              <w:r>
                <w:rPr>
                  <w:rFonts w:eastAsiaTheme="minorEastAsia" w:cs="Arial"/>
                  <w:noProof/>
                  <w:sz w:val="24"/>
                  <w:lang w:val="en-US" w:eastAsia="ja-JP"/>
                </w:rPr>
                <w:fldChar w:fldCharType="end"/>
              </w:r>
            </w:p>
          </w:sdtContent>
        </w:sdt>
        <w:p w:rsidR="00143D60" w:rsidRDefault="007725AB" w:rsidP="00A54695"/>
      </w:sdtContent>
    </w:sdt>
    <w:p w:rsidR="00143D60" w:rsidRDefault="00143D60" w:rsidP="00A54695">
      <w:pPr>
        <w:pStyle w:val="TOCHeading"/>
      </w:pPr>
    </w:p>
    <w:p w:rsidR="00AD6384" w:rsidRDefault="00AD6384" w:rsidP="00A54695">
      <w:pPr>
        <w:sectPr w:rsidR="00AD6384" w:rsidSect="00B366C6">
          <w:footerReference w:type="default" r:id="rId11"/>
          <w:type w:val="continuous"/>
          <w:pgSz w:w="11906" w:h="16838"/>
          <w:pgMar w:top="1134" w:right="926" w:bottom="1440" w:left="1080" w:header="708" w:footer="708" w:gutter="0"/>
          <w:cols w:space="708"/>
          <w:titlePg/>
          <w:docGrid w:linePitch="360"/>
        </w:sectPr>
      </w:pPr>
    </w:p>
    <w:p w:rsidR="00143D60" w:rsidRPr="00136236" w:rsidRDefault="00C712DD" w:rsidP="00A54695">
      <w:pPr>
        <w:pStyle w:val="Heading1"/>
      </w:pPr>
      <w:bookmarkStart w:id="2" w:name="_Toc34225883"/>
      <w:bookmarkStart w:id="3" w:name="_Toc76643371"/>
      <w:r w:rsidRPr="00136236">
        <w:lastRenderedPageBreak/>
        <w:t>Foreword</w:t>
      </w:r>
      <w:bookmarkEnd w:id="2"/>
      <w:bookmarkEnd w:id="3"/>
    </w:p>
    <w:p w:rsidR="00143D60" w:rsidRDefault="00143D60" w:rsidP="00A54695">
      <w:pPr>
        <w:rPr>
          <w:lang w:eastAsia="en-GB"/>
        </w:rPr>
      </w:pPr>
    </w:p>
    <w:p w:rsidR="00143D60" w:rsidRDefault="00C712DD" w:rsidP="00A54695">
      <w:pPr>
        <w:rPr>
          <w:lang w:eastAsia="en-GB"/>
        </w:rPr>
      </w:pPr>
      <w:r>
        <w:rPr>
          <w:lang w:eastAsia="en-GB"/>
        </w:rPr>
        <w:t xml:space="preserve">New College Worcester (NCW) is a national residential school and college for young people aged 11 to 19 who are blind or vision impaired and offers a unique experience. Whilst the Governing Body has responsibilities to manage the </w:t>
      </w:r>
      <w:r w:rsidR="00371889">
        <w:rPr>
          <w:lang w:eastAsia="en-GB"/>
        </w:rPr>
        <w:t>c</w:t>
      </w:r>
      <w:r>
        <w:rPr>
          <w:lang w:eastAsia="en-GB"/>
        </w:rPr>
        <w:t xml:space="preserve">ollege as a registered charity and a registered company, it is also mindful of the predominance of the College maintaining its reputation for excellence and continuing to provide the very best for each student in its individualised approach and high aspirations for every young person.  The </w:t>
      </w:r>
      <w:r w:rsidR="00371889">
        <w:rPr>
          <w:lang w:eastAsia="en-GB"/>
        </w:rPr>
        <w:t>c</w:t>
      </w:r>
      <w:r>
        <w:rPr>
          <w:lang w:eastAsia="en-GB"/>
        </w:rPr>
        <w:t xml:space="preserve">ollege always aims for excellence and places students at the forefront of its thinking (Appendix 1 provides some details of what NCW offers and student achievements) </w:t>
      </w:r>
    </w:p>
    <w:p w:rsidR="00143D60" w:rsidRDefault="00143D60" w:rsidP="00A54695">
      <w:pPr>
        <w:rPr>
          <w:lang w:eastAsia="en-GB"/>
        </w:rPr>
      </w:pPr>
    </w:p>
    <w:p w:rsidR="004573ED" w:rsidRDefault="006F2FDD" w:rsidP="00A54695">
      <w:pPr>
        <w:rPr>
          <w:lang w:eastAsia="en-GB"/>
        </w:rPr>
      </w:pPr>
      <w:r>
        <w:rPr>
          <w:lang w:eastAsia="en-GB"/>
        </w:rPr>
        <w:t xml:space="preserve">The challenges NCW has faced over the past 18 months with the pandemic </w:t>
      </w:r>
      <w:r w:rsidR="00371889">
        <w:rPr>
          <w:lang w:eastAsia="en-GB"/>
        </w:rPr>
        <w:t xml:space="preserve">have been unprecedented. </w:t>
      </w:r>
      <w:r w:rsidR="00B512F1">
        <w:rPr>
          <w:lang w:eastAsia="en-GB"/>
        </w:rPr>
        <w:t>A year</w:t>
      </w:r>
      <w:r w:rsidR="00371889">
        <w:rPr>
          <w:lang w:eastAsia="en-GB"/>
        </w:rPr>
        <w:t xml:space="preserve"> </w:t>
      </w:r>
      <w:r w:rsidR="00957E7F">
        <w:rPr>
          <w:lang w:eastAsia="en-GB"/>
        </w:rPr>
        <w:t>ago,</w:t>
      </w:r>
      <w:r w:rsidR="00371889">
        <w:rPr>
          <w:lang w:eastAsia="en-GB"/>
        </w:rPr>
        <w:t xml:space="preserve"> t</w:t>
      </w:r>
      <w:r w:rsidR="00C712DD">
        <w:rPr>
          <w:lang w:eastAsia="en-GB"/>
        </w:rPr>
        <w:t xml:space="preserve">he Governing Body </w:t>
      </w:r>
      <w:r w:rsidR="00371889">
        <w:rPr>
          <w:lang w:eastAsia="en-GB"/>
        </w:rPr>
        <w:t>was</w:t>
      </w:r>
      <w:r w:rsidR="00C712DD">
        <w:rPr>
          <w:lang w:eastAsia="en-GB"/>
        </w:rPr>
        <w:t xml:space="preserve"> </w:t>
      </w:r>
      <w:r w:rsidR="00113C70">
        <w:rPr>
          <w:lang w:eastAsia="en-GB"/>
        </w:rPr>
        <w:t xml:space="preserve">facing some crucial questions </w:t>
      </w:r>
      <w:r w:rsidR="00371889">
        <w:rPr>
          <w:lang w:eastAsia="en-GB"/>
        </w:rPr>
        <w:t>about</w:t>
      </w:r>
      <w:r w:rsidR="00113C70">
        <w:rPr>
          <w:lang w:eastAsia="en-GB"/>
        </w:rPr>
        <w:t xml:space="preserve"> the future </w:t>
      </w:r>
      <w:r w:rsidR="00B512F1">
        <w:rPr>
          <w:lang w:eastAsia="en-GB"/>
        </w:rPr>
        <w:t xml:space="preserve">viability </w:t>
      </w:r>
      <w:r w:rsidR="00790BF9">
        <w:rPr>
          <w:lang w:eastAsia="en-GB"/>
        </w:rPr>
        <w:t xml:space="preserve">and </w:t>
      </w:r>
      <w:r w:rsidR="00F81FA5">
        <w:rPr>
          <w:lang w:eastAsia="en-GB"/>
        </w:rPr>
        <w:t>sustainability of the college</w:t>
      </w:r>
      <w:r w:rsidR="007D4581">
        <w:rPr>
          <w:lang w:eastAsia="en-GB"/>
        </w:rPr>
        <w:t xml:space="preserve"> with </w:t>
      </w:r>
      <w:r w:rsidR="00F81FA5">
        <w:rPr>
          <w:lang w:eastAsia="en-GB"/>
        </w:rPr>
        <w:t>falling numbers and applications from students with increasingly complex needs.</w:t>
      </w:r>
      <w:r w:rsidR="001A65D3">
        <w:rPr>
          <w:lang w:eastAsia="en-GB"/>
        </w:rPr>
        <w:t xml:space="preserve"> </w:t>
      </w:r>
      <w:r w:rsidR="00021C01">
        <w:rPr>
          <w:lang w:eastAsia="en-GB"/>
        </w:rPr>
        <w:t xml:space="preserve">The two </w:t>
      </w:r>
      <w:r w:rsidR="00904222">
        <w:rPr>
          <w:lang w:eastAsia="en-GB"/>
        </w:rPr>
        <w:t xml:space="preserve">college </w:t>
      </w:r>
      <w:r w:rsidR="00021C01">
        <w:rPr>
          <w:lang w:eastAsia="en-GB"/>
        </w:rPr>
        <w:t xml:space="preserve">closures </w:t>
      </w:r>
      <w:r w:rsidR="00904222">
        <w:rPr>
          <w:lang w:eastAsia="en-GB"/>
        </w:rPr>
        <w:t xml:space="preserve">during the year </w:t>
      </w:r>
      <w:r w:rsidR="00AD3805">
        <w:rPr>
          <w:lang w:eastAsia="en-GB"/>
        </w:rPr>
        <w:t xml:space="preserve">provided an opportunity </w:t>
      </w:r>
      <w:r w:rsidR="00726741">
        <w:rPr>
          <w:lang w:eastAsia="en-GB"/>
        </w:rPr>
        <w:t xml:space="preserve">to </w:t>
      </w:r>
      <w:r w:rsidR="00790BF9">
        <w:rPr>
          <w:lang w:eastAsia="en-GB"/>
        </w:rPr>
        <w:t xml:space="preserve">see the possibilities </w:t>
      </w:r>
      <w:r w:rsidR="00243A6A">
        <w:rPr>
          <w:lang w:eastAsia="en-GB"/>
        </w:rPr>
        <w:t xml:space="preserve">of </w:t>
      </w:r>
      <w:r w:rsidR="00170602">
        <w:rPr>
          <w:lang w:eastAsia="en-GB"/>
        </w:rPr>
        <w:t>remote learning and outreach</w:t>
      </w:r>
      <w:r w:rsidR="00436A69">
        <w:rPr>
          <w:lang w:eastAsia="en-GB"/>
        </w:rPr>
        <w:t xml:space="preserve">, and </w:t>
      </w:r>
      <w:r w:rsidR="00F31340">
        <w:rPr>
          <w:lang w:eastAsia="en-GB"/>
        </w:rPr>
        <w:t xml:space="preserve">students were offered a high level of teaching </w:t>
      </w:r>
      <w:r w:rsidR="004573ED">
        <w:rPr>
          <w:lang w:eastAsia="en-GB"/>
        </w:rPr>
        <w:t>and support which enabled most of them to thrive</w:t>
      </w:r>
      <w:r w:rsidR="00C45FE9">
        <w:rPr>
          <w:lang w:eastAsia="en-GB"/>
        </w:rPr>
        <w:t xml:space="preserve"> under very difficult circumstances. </w:t>
      </w:r>
      <w:r w:rsidR="00F30322">
        <w:rPr>
          <w:lang w:eastAsia="en-GB"/>
        </w:rPr>
        <w:t xml:space="preserve">There is now </w:t>
      </w:r>
      <w:r w:rsidR="00295D22">
        <w:rPr>
          <w:lang w:eastAsia="en-GB"/>
        </w:rPr>
        <w:t>a positive air of optimism about the future</w:t>
      </w:r>
      <w:r w:rsidR="00030394">
        <w:rPr>
          <w:lang w:eastAsia="en-GB"/>
        </w:rPr>
        <w:t xml:space="preserve">, the opportunities </w:t>
      </w:r>
      <w:r w:rsidR="00466716">
        <w:rPr>
          <w:lang w:eastAsia="en-GB"/>
        </w:rPr>
        <w:t>that lie ahead</w:t>
      </w:r>
      <w:r w:rsidR="008F31CF">
        <w:rPr>
          <w:lang w:eastAsia="en-GB"/>
        </w:rPr>
        <w:t>,</w:t>
      </w:r>
      <w:r w:rsidR="00466716">
        <w:rPr>
          <w:lang w:eastAsia="en-GB"/>
        </w:rPr>
        <w:t xml:space="preserve"> </w:t>
      </w:r>
      <w:r w:rsidR="005A1E31">
        <w:rPr>
          <w:lang w:eastAsia="en-GB"/>
        </w:rPr>
        <w:t xml:space="preserve">improved </w:t>
      </w:r>
      <w:r w:rsidR="0022564D">
        <w:rPr>
          <w:lang w:eastAsia="en-GB"/>
        </w:rPr>
        <w:t xml:space="preserve">student numbers and </w:t>
      </w:r>
      <w:r w:rsidR="00466716">
        <w:rPr>
          <w:lang w:eastAsia="en-GB"/>
        </w:rPr>
        <w:t xml:space="preserve">a </w:t>
      </w:r>
      <w:r w:rsidR="0022564D">
        <w:rPr>
          <w:lang w:eastAsia="en-GB"/>
        </w:rPr>
        <w:t>consequent</w:t>
      </w:r>
      <w:r w:rsidR="00FF0C1E">
        <w:rPr>
          <w:lang w:eastAsia="en-GB"/>
        </w:rPr>
        <w:t xml:space="preserve">ly </w:t>
      </w:r>
      <w:r w:rsidR="008F31CF">
        <w:rPr>
          <w:lang w:eastAsia="en-GB"/>
        </w:rPr>
        <w:t xml:space="preserve">more stable financial </w:t>
      </w:r>
      <w:r w:rsidR="00C03633">
        <w:rPr>
          <w:lang w:eastAsia="en-GB"/>
        </w:rPr>
        <w:t xml:space="preserve">position. </w:t>
      </w:r>
    </w:p>
    <w:p w:rsidR="004573ED" w:rsidRDefault="004573ED" w:rsidP="00A54695">
      <w:pPr>
        <w:rPr>
          <w:lang w:eastAsia="en-GB"/>
        </w:rPr>
      </w:pPr>
    </w:p>
    <w:p w:rsidR="00143D60" w:rsidRDefault="00F83016" w:rsidP="00A54695">
      <w:pPr>
        <w:rPr>
          <w:lang w:eastAsia="en-GB"/>
        </w:rPr>
      </w:pPr>
      <w:r>
        <w:rPr>
          <w:lang w:eastAsia="en-GB"/>
        </w:rPr>
        <w:t>I</w:t>
      </w:r>
      <w:r w:rsidR="00C712DD">
        <w:rPr>
          <w:lang w:eastAsia="en-GB"/>
        </w:rPr>
        <w:t xml:space="preserve">n conjunction with the senior leadership team, </w:t>
      </w:r>
      <w:r>
        <w:rPr>
          <w:lang w:eastAsia="en-GB"/>
        </w:rPr>
        <w:t xml:space="preserve">the Governing Body </w:t>
      </w:r>
      <w:r w:rsidR="00C712DD">
        <w:rPr>
          <w:lang w:eastAsia="en-GB"/>
        </w:rPr>
        <w:t>has identified three key strategic priorities:</w:t>
      </w:r>
    </w:p>
    <w:p w:rsidR="00143D60" w:rsidRPr="00AD3402" w:rsidRDefault="00C712DD" w:rsidP="00AD3402">
      <w:pPr>
        <w:pStyle w:val="ListParagraph"/>
        <w:numPr>
          <w:ilvl w:val="0"/>
          <w:numId w:val="4"/>
        </w:numPr>
        <w:ind w:left="426"/>
        <w:rPr>
          <w:rFonts w:ascii="Arial" w:hAnsi="Arial" w:cs="Arial"/>
          <w:sz w:val="28"/>
        </w:rPr>
      </w:pPr>
      <w:r w:rsidRPr="00AD3402">
        <w:rPr>
          <w:rFonts w:ascii="Arial" w:hAnsi="Arial" w:cs="Arial"/>
          <w:sz w:val="28"/>
        </w:rPr>
        <w:t xml:space="preserve">All students make </w:t>
      </w:r>
      <w:r w:rsidR="004B31EF">
        <w:rPr>
          <w:rFonts w:ascii="Arial" w:hAnsi="Arial" w:cs="Arial"/>
          <w:sz w:val="28"/>
        </w:rPr>
        <w:t xml:space="preserve">excellent </w:t>
      </w:r>
      <w:r w:rsidRPr="00AD3402">
        <w:rPr>
          <w:rFonts w:ascii="Arial" w:hAnsi="Arial" w:cs="Arial"/>
          <w:sz w:val="28"/>
        </w:rPr>
        <w:t xml:space="preserve">progress </w:t>
      </w:r>
    </w:p>
    <w:p w:rsidR="00143D60" w:rsidRPr="00AD3402" w:rsidRDefault="00C712DD" w:rsidP="00AD3402">
      <w:pPr>
        <w:pStyle w:val="ListParagraph"/>
        <w:numPr>
          <w:ilvl w:val="0"/>
          <w:numId w:val="4"/>
        </w:numPr>
        <w:ind w:left="426"/>
        <w:rPr>
          <w:rFonts w:ascii="Arial" w:hAnsi="Arial" w:cs="Arial"/>
          <w:sz w:val="28"/>
        </w:rPr>
      </w:pPr>
      <w:r w:rsidRPr="00AD3402">
        <w:rPr>
          <w:rFonts w:ascii="Arial" w:hAnsi="Arial" w:cs="Arial"/>
          <w:sz w:val="28"/>
        </w:rPr>
        <w:t>Increase student numbers</w:t>
      </w:r>
    </w:p>
    <w:p w:rsidR="00143D60" w:rsidRPr="00AD3402" w:rsidRDefault="00C712DD" w:rsidP="00AD3402">
      <w:pPr>
        <w:pStyle w:val="ListParagraph"/>
        <w:numPr>
          <w:ilvl w:val="0"/>
          <w:numId w:val="4"/>
        </w:numPr>
        <w:ind w:left="426"/>
        <w:rPr>
          <w:rFonts w:ascii="Arial" w:hAnsi="Arial" w:cs="Arial"/>
          <w:sz w:val="28"/>
        </w:rPr>
      </w:pPr>
      <w:r w:rsidRPr="00AD3402">
        <w:rPr>
          <w:rFonts w:ascii="Arial" w:hAnsi="Arial" w:cs="Arial"/>
          <w:sz w:val="28"/>
        </w:rPr>
        <w:t>Secure a sustainable future for NCW</w:t>
      </w:r>
    </w:p>
    <w:p w:rsidR="00143D60" w:rsidRDefault="00C712DD" w:rsidP="00A54695">
      <w:r>
        <w:t>Secure a sustainable future for NCW</w:t>
      </w:r>
    </w:p>
    <w:p w:rsidR="00CA6B47" w:rsidRDefault="006419EE" w:rsidP="00A54695">
      <w:r>
        <w:t xml:space="preserve">This plan </w:t>
      </w:r>
      <w:r w:rsidR="00C712DD">
        <w:t>plots the route for the delivery of these priorities, and the linked Strategic Implementation Plan provides the details which will be closely</w:t>
      </w:r>
    </w:p>
    <w:p w:rsidR="00143D60" w:rsidRDefault="00C712DD" w:rsidP="00A54695">
      <w:r>
        <w:t xml:space="preserve">monitored by the Governing Body. In addition, we are also looking to produce a 10-year </w:t>
      </w:r>
      <w:r w:rsidR="001015C0">
        <w:t xml:space="preserve">site development </w:t>
      </w:r>
      <w:r>
        <w:t>plan</w:t>
      </w:r>
      <w:r w:rsidR="00897135">
        <w:t xml:space="preserve">, </w:t>
      </w:r>
      <w:r>
        <w:t>work</w:t>
      </w:r>
      <w:r w:rsidR="00897135">
        <w:t>ing</w:t>
      </w:r>
      <w:r>
        <w:t xml:space="preserve"> in partnership with our stakeholders to deliver our aspirations. The next 5 years will therefore be very challenging </w:t>
      </w:r>
      <w:r w:rsidR="00FE7C71">
        <w:t>but also exciting</w:t>
      </w:r>
      <w:r w:rsidR="002530EC">
        <w:t>, bearing in mind</w:t>
      </w:r>
      <w:r w:rsidR="00454A1C">
        <w:rPr>
          <w:color w:val="333333"/>
          <w:lang w:eastAsia="en-GB"/>
        </w:rPr>
        <w:t xml:space="preserve"> that the full impact of the coronavirus pandemic has yet to emerge</w:t>
      </w:r>
      <w:r w:rsidR="002530EC">
        <w:rPr>
          <w:color w:val="333333"/>
          <w:lang w:eastAsia="en-GB"/>
        </w:rPr>
        <w:t xml:space="preserve">. </w:t>
      </w:r>
      <w:r w:rsidR="005A3503">
        <w:rPr>
          <w:color w:val="333333"/>
          <w:lang w:eastAsia="en-GB"/>
        </w:rPr>
        <w:t xml:space="preserve">We would want to capitalise on any </w:t>
      </w:r>
      <w:r w:rsidR="00557C19">
        <w:rPr>
          <w:color w:val="333333"/>
          <w:lang w:eastAsia="en-GB"/>
        </w:rPr>
        <w:t>potential opportunities for change</w:t>
      </w:r>
      <w:r w:rsidR="00DE53F5">
        <w:rPr>
          <w:color w:val="333333"/>
          <w:lang w:eastAsia="en-GB"/>
        </w:rPr>
        <w:t xml:space="preserve"> </w:t>
      </w:r>
      <w:r>
        <w:t xml:space="preserve">as the College responds to new circumstances, demands and expectations. </w:t>
      </w:r>
      <w:r w:rsidR="00904160">
        <w:t>G</w:t>
      </w:r>
      <w:r>
        <w:t xml:space="preserve">overnors and the Senior Leadership Team are committed to NCW’s future and ready to drive the changes required </w:t>
      </w:r>
    </w:p>
    <w:p w:rsidR="00143D60" w:rsidRDefault="00143D60" w:rsidP="00A54695"/>
    <w:p w:rsidR="00143D60" w:rsidRDefault="00C712DD" w:rsidP="00A54695">
      <w:r>
        <w:t xml:space="preserve">Diana </w:t>
      </w:r>
      <w:proofErr w:type="spellStart"/>
      <w:r>
        <w:t>Fulbrook</w:t>
      </w:r>
      <w:proofErr w:type="spellEnd"/>
    </w:p>
    <w:p w:rsidR="00143D60" w:rsidRDefault="00C712DD" w:rsidP="00A54695">
      <w:r>
        <w:t>Chair of NCW Governing Body</w:t>
      </w:r>
    </w:p>
    <w:p w:rsidR="00143D60" w:rsidRDefault="00B42846" w:rsidP="00A54695">
      <w:r>
        <w:t>June 202</w:t>
      </w:r>
      <w:r w:rsidR="003A03B8">
        <w:t>1</w:t>
      </w:r>
      <w:r w:rsidR="00C712DD">
        <w:rPr>
          <w:color w:val="365F91" w:themeColor="accent1" w:themeShade="BF"/>
        </w:rPr>
        <w:br w:type="page"/>
      </w:r>
    </w:p>
    <w:p w:rsidR="00143D60" w:rsidRDefault="00C712DD" w:rsidP="00A54695">
      <w:pPr>
        <w:pStyle w:val="Heading1"/>
      </w:pPr>
      <w:bookmarkStart w:id="4" w:name="_Toc34225884"/>
      <w:bookmarkStart w:id="5" w:name="_Toc76643372"/>
      <w:r>
        <w:lastRenderedPageBreak/>
        <w:t>Section 1: Strategic Context</w:t>
      </w:r>
      <w:bookmarkEnd w:id="4"/>
      <w:bookmarkEnd w:id="5"/>
    </w:p>
    <w:p w:rsidR="00143D60" w:rsidRDefault="00143D60" w:rsidP="00A54695"/>
    <w:p w:rsidR="00AA0552" w:rsidRPr="007356EF" w:rsidRDefault="00C712DD" w:rsidP="00A54695">
      <w:r w:rsidRPr="00AD3402">
        <w:t>1.1</w:t>
      </w:r>
      <w:r w:rsidRPr="00AD3402">
        <w:tab/>
      </w:r>
      <w:r w:rsidR="001B741C" w:rsidRPr="007356EF">
        <w:t>All schools</w:t>
      </w:r>
      <w:r w:rsidR="00503BD5" w:rsidRPr="007356EF">
        <w:t>, mainstr</w:t>
      </w:r>
      <w:r w:rsidR="00C52FC2" w:rsidRPr="007356EF">
        <w:t>e</w:t>
      </w:r>
      <w:r w:rsidR="00503BD5" w:rsidRPr="007356EF">
        <w:t>am and special s</w:t>
      </w:r>
      <w:r w:rsidR="00C52FC2" w:rsidRPr="007356EF">
        <w:t xml:space="preserve">chools, </w:t>
      </w:r>
      <w:r w:rsidR="001B741C" w:rsidRPr="007356EF">
        <w:t xml:space="preserve">have struggled </w:t>
      </w:r>
      <w:r w:rsidR="004270FF" w:rsidRPr="007356EF">
        <w:t xml:space="preserve">to maintain education </w:t>
      </w:r>
      <w:r w:rsidR="008C08B3" w:rsidRPr="007356EF">
        <w:t xml:space="preserve">and manage the </w:t>
      </w:r>
      <w:r w:rsidR="00DF413D" w:rsidRPr="007356EF">
        <w:t xml:space="preserve">impact of the </w:t>
      </w:r>
      <w:r w:rsidR="00DF413D" w:rsidRPr="007356EF">
        <w:rPr>
          <w:color w:val="333333"/>
          <w:lang w:eastAsia="en-GB"/>
        </w:rPr>
        <w:t>coronavirus pandemic</w:t>
      </w:r>
      <w:r w:rsidR="00DF413D" w:rsidRPr="007356EF">
        <w:t xml:space="preserve"> on</w:t>
      </w:r>
      <w:r w:rsidR="004270FF" w:rsidRPr="007356EF">
        <w:t xml:space="preserve"> their students </w:t>
      </w:r>
      <w:r w:rsidR="003A16CB" w:rsidRPr="007356EF">
        <w:t>and in many ways the future is unknown</w:t>
      </w:r>
      <w:r w:rsidR="001D07B4" w:rsidRPr="007356EF">
        <w:t xml:space="preserve">. </w:t>
      </w:r>
      <w:r w:rsidR="00851EB1" w:rsidRPr="007356EF">
        <w:t>Although t</w:t>
      </w:r>
      <w:r w:rsidR="00E160AA" w:rsidRPr="007356EF">
        <w:t xml:space="preserve">he </w:t>
      </w:r>
      <w:r w:rsidR="00851EB1" w:rsidRPr="007356EF">
        <w:t>g</w:t>
      </w:r>
      <w:r w:rsidR="00E160AA" w:rsidRPr="007356EF">
        <w:t xml:space="preserve">overnment </w:t>
      </w:r>
      <w:r w:rsidR="005D1FD1" w:rsidRPr="007356EF">
        <w:t>has been</w:t>
      </w:r>
      <w:r w:rsidR="00E160AA" w:rsidRPr="007356EF">
        <w:t xml:space="preserve"> emphasising catch-up and lost learning</w:t>
      </w:r>
      <w:r w:rsidR="00405920" w:rsidRPr="007356EF">
        <w:t xml:space="preserve">, </w:t>
      </w:r>
      <w:r w:rsidR="00B019D5" w:rsidRPr="007356EF">
        <w:t xml:space="preserve">finances to implement </w:t>
      </w:r>
      <w:r w:rsidR="00405920" w:rsidRPr="007356EF">
        <w:t xml:space="preserve">the </w:t>
      </w:r>
      <w:r w:rsidR="005D1FD1" w:rsidRPr="007356EF">
        <w:t>suggestions for</w:t>
      </w:r>
      <w:r w:rsidR="00405920" w:rsidRPr="007356EF">
        <w:t xml:space="preserve"> longer hours and summer </w:t>
      </w:r>
      <w:r w:rsidR="005D1FD1" w:rsidRPr="007356EF">
        <w:t>opening</w:t>
      </w:r>
      <w:r w:rsidR="00B019D5" w:rsidRPr="007356EF">
        <w:t xml:space="preserve"> have not been provided. </w:t>
      </w:r>
      <w:r w:rsidR="00D727B8" w:rsidRPr="007356EF">
        <w:t>Education therefore continues to be a contentious political issue</w:t>
      </w:r>
      <w:r w:rsidR="00026939" w:rsidRPr="007356EF">
        <w:t>.</w:t>
      </w:r>
      <w:r w:rsidR="004A7929" w:rsidRPr="007356EF">
        <w:t xml:space="preserve"> </w:t>
      </w:r>
    </w:p>
    <w:p w:rsidR="000E6E5F" w:rsidRPr="007356EF" w:rsidRDefault="000E6E5F" w:rsidP="00A54695"/>
    <w:p w:rsidR="0073230D" w:rsidRDefault="000E6E5F" w:rsidP="00A54695">
      <w:r>
        <w:t>1.2</w:t>
      </w:r>
      <w:r>
        <w:tab/>
      </w:r>
      <w:r w:rsidR="00AA0552">
        <w:t>Since mainstream schools are under pressure</w:t>
      </w:r>
      <w:r w:rsidR="007F7259">
        <w:t xml:space="preserve">, the growth of special schools </w:t>
      </w:r>
      <w:r w:rsidR="006279B0">
        <w:t xml:space="preserve">has continued particularly </w:t>
      </w:r>
      <w:r w:rsidR="00C634CF">
        <w:t xml:space="preserve">those able to take </w:t>
      </w:r>
      <w:r w:rsidR="006279B0">
        <w:t>child</w:t>
      </w:r>
      <w:r w:rsidR="00C634CF">
        <w:t>ren with</w:t>
      </w:r>
      <w:r w:rsidR="006279B0">
        <w:t xml:space="preserve"> behavioural </w:t>
      </w:r>
      <w:r w:rsidR="00CB52A5">
        <w:t>and/</w:t>
      </w:r>
      <w:r w:rsidR="006279B0">
        <w:t>or associated mental health difficulties</w:t>
      </w:r>
      <w:r w:rsidR="00A12CD8">
        <w:t xml:space="preserve">. Last year </w:t>
      </w:r>
      <w:r w:rsidR="007770BF">
        <w:t>those catering for students with sensory impairment and speech and language problems were not faring as well due to the perception that sensory deficit can be met in mainstream</w:t>
      </w:r>
      <w:r w:rsidR="00A50EB3">
        <w:t xml:space="preserve"> schools</w:t>
      </w:r>
      <w:r w:rsidR="007770BF">
        <w:t xml:space="preserve">. </w:t>
      </w:r>
      <w:r w:rsidR="00FC2C54">
        <w:t xml:space="preserve">The funding of education for children with special needs therefore continues </w:t>
      </w:r>
      <w:r w:rsidR="00F83845">
        <w:t xml:space="preserve">to be </w:t>
      </w:r>
      <w:r w:rsidR="004F6017">
        <w:t xml:space="preserve">generally </w:t>
      </w:r>
      <w:r w:rsidR="00F83845">
        <w:t xml:space="preserve">problematic </w:t>
      </w:r>
      <w:r w:rsidR="004F6017">
        <w:t xml:space="preserve">and it is not known </w:t>
      </w:r>
      <w:r w:rsidR="0019730A">
        <w:t xml:space="preserve">whether the improved situation over the past year will continue </w:t>
      </w:r>
      <w:r w:rsidR="009B536A">
        <w:t>in the face of unprecedented financial demands on local authorities.</w:t>
      </w:r>
      <w:r w:rsidR="0073230D">
        <w:t xml:space="preserve"> </w:t>
      </w:r>
      <w:r w:rsidR="00234B0E">
        <w:t xml:space="preserve">They are likely to </w:t>
      </w:r>
      <w:r w:rsidR="00FD4110">
        <w:t>continue to</w:t>
      </w:r>
      <w:r w:rsidR="0073230D">
        <w:t xml:space="preserve"> have both financial and ideological reasons for educating children in mainstream schools and in addition </w:t>
      </w:r>
      <w:r w:rsidR="00FD4110">
        <w:t>have been</w:t>
      </w:r>
      <w:r w:rsidR="0073230D">
        <w:t xml:space="preserve"> particularly against residential placements, believing it best that children live at home. </w:t>
      </w:r>
    </w:p>
    <w:p w:rsidR="007770BF" w:rsidRDefault="007770BF" w:rsidP="00A54695"/>
    <w:p w:rsidR="00FF6652" w:rsidRPr="00FF6652" w:rsidRDefault="00AA7860" w:rsidP="00A54695">
      <w:r>
        <w:t>1.3</w:t>
      </w:r>
      <w:r>
        <w:tab/>
        <w:t xml:space="preserve">Other unknowns are </w:t>
      </w:r>
      <w:r w:rsidRPr="000E4D5A">
        <w:t xml:space="preserve">what allowances </w:t>
      </w:r>
      <w:r>
        <w:t xml:space="preserve">in students’ attainment </w:t>
      </w:r>
      <w:r w:rsidRPr="000E4D5A">
        <w:t xml:space="preserve">will be made </w:t>
      </w:r>
      <w:r>
        <w:t xml:space="preserve">by Ofsted </w:t>
      </w:r>
      <w:r w:rsidRPr="000E4D5A">
        <w:t xml:space="preserve">because of the pandemic but </w:t>
      </w:r>
      <w:r>
        <w:t>it is likely</w:t>
      </w:r>
      <w:r w:rsidR="00FF6652">
        <w:t xml:space="preserve"> that they</w:t>
      </w:r>
      <w:r w:rsidRPr="000E4D5A">
        <w:t xml:space="preserve"> will expect schools to have a strong approach in the new academic year.</w:t>
      </w:r>
      <w:r w:rsidR="00FF6652">
        <w:t xml:space="preserve"> </w:t>
      </w:r>
      <w:r w:rsidR="00F62C6E">
        <w:t xml:space="preserve">It is anticipated that </w:t>
      </w:r>
      <w:r w:rsidR="00FF6652" w:rsidRPr="00FF6652">
        <w:t xml:space="preserve">transition will probably be worse this year </w:t>
      </w:r>
      <w:r w:rsidR="000C55C9">
        <w:t>with an increase in mental health issues</w:t>
      </w:r>
      <w:r w:rsidR="007B129A">
        <w:t xml:space="preserve"> to deal with. R</w:t>
      </w:r>
      <w:r w:rsidR="00FF6652" w:rsidRPr="00FF6652">
        <w:t>eferrals</w:t>
      </w:r>
      <w:r w:rsidR="007B129A">
        <w:t>, however,</w:t>
      </w:r>
      <w:r w:rsidR="00FF6652" w:rsidRPr="00FF6652">
        <w:t xml:space="preserve"> might come through quickly where the existing provision is not working</w:t>
      </w:r>
    </w:p>
    <w:p w:rsidR="00AA7860" w:rsidRDefault="00AA7860" w:rsidP="00A54695"/>
    <w:p w:rsidR="003E6555" w:rsidRDefault="009B536A" w:rsidP="00A54695">
      <w:r>
        <w:t>1.</w:t>
      </w:r>
      <w:r w:rsidR="00F62C6E">
        <w:t>4</w:t>
      </w:r>
      <w:r w:rsidR="000E7DA9">
        <w:tab/>
        <w:t>Common to all schools</w:t>
      </w:r>
      <w:r w:rsidR="00EC42D3">
        <w:t xml:space="preserve"> </w:t>
      </w:r>
      <w:r w:rsidR="000E7DA9">
        <w:t xml:space="preserve">are concerns about </w:t>
      </w:r>
      <w:r w:rsidR="00F25551">
        <w:t xml:space="preserve">staff well-being and the need to </w:t>
      </w:r>
      <w:r w:rsidR="00EC42D3">
        <w:t xml:space="preserve">support their recovery </w:t>
      </w:r>
      <w:r w:rsidR="003A59FC">
        <w:t>and</w:t>
      </w:r>
      <w:r w:rsidR="00EC42D3">
        <w:t xml:space="preserve"> </w:t>
      </w:r>
      <w:r w:rsidR="00B953D1">
        <w:t>any who may think of</w:t>
      </w:r>
      <w:r w:rsidR="003A59FC">
        <w:t xml:space="preserve"> leaving. </w:t>
      </w:r>
      <w:r w:rsidR="008C5E10">
        <w:t>This is important as t</w:t>
      </w:r>
      <w:r w:rsidR="008C5E10" w:rsidRPr="008C5E10">
        <w:t xml:space="preserve">he wellbeing of staff is </w:t>
      </w:r>
      <w:r w:rsidR="006D21A6">
        <w:t xml:space="preserve">a </w:t>
      </w:r>
      <w:r w:rsidR="008C5E10" w:rsidRPr="008C5E10">
        <w:t xml:space="preserve">key </w:t>
      </w:r>
      <w:r w:rsidR="006D21A6">
        <w:t xml:space="preserve">factor in </w:t>
      </w:r>
      <w:r w:rsidR="008C5E10" w:rsidRPr="008C5E10">
        <w:t>the wellbeing of students</w:t>
      </w:r>
      <w:r w:rsidR="008C5E10">
        <w:t xml:space="preserve">. </w:t>
      </w:r>
      <w:r w:rsidR="00EF570D">
        <w:t xml:space="preserve">Leaders </w:t>
      </w:r>
      <w:r w:rsidR="00955F3B">
        <w:t xml:space="preserve">also need some protection as </w:t>
      </w:r>
      <w:r w:rsidR="008C5E10" w:rsidRPr="008C5E10">
        <w:t xml:space="preserve">in the past 12 months </w:t>
      </w:r>
      <w:r w:rsidR="00955F3B">
        <w:t>they</w:t>
      </w:r>
      <w:r w:rsidR="008C5E10" w:rsidRPr="008C5E10">
        <w:t xml:space="preserve"> have had to deal with high levels of stress, decision making, contradictory guidance and managing the feelings of staff</w:t>
      </w:r>
      <w:r w:rsidR="00955F3B">
        <w:t>.</w:t>
      </w:r>
    </w:p>
    <w:p w:rsidR="003E6555" w:rsidRDefault="003E6555" w:rsidP="00A54695"/>
    <w:p w:rsidR="00787F11" w:rsidRDefault="003E6555" w:rsidP="00A54695">
      <w:r w:rsidRPr="007B4558">
        <w:t>1.5</w:t>
      </w:r>
      <w:r w:rsidRPr="007B4558">
        <w:tab/>
      </w:r>
      <w:r w:rsidR="008B147F">
        <w:t xml:space="preserve">Another major consideration is the outcome of </w:t>
      </w:r>
      <w:r w:rsidR="00264E03">
        <w:t xml:space="preserve">the </w:t>
      </w:r>
      <w:r w:rsidR="007B4558" w:rsidRPr="007B4558">
        <w:t>Treasury Department</w:t>
      </w:r>
      <w:r w:rsidR="00E86929">
        <w:t xml:space="preserve">’s </w:t>
      </w:r>
      <w:r w:rsidR="00264E03">
        <w:t xml:space="preserve">internal </w:t>
      </w:r>
      <w:r w:rsidR="00E86929">
        <w:t>SEND review</w:t>
      </w:r>
      <w:r w:rsidR="00264E03">
        <w:t>. Although t</w:t>
      </w:r>
      <w:r w:rsidR="00264E03" w:rsidRPr="007B4558">
        <w:t xml:space="preserve">he terms of reference have not been published, </w:t>
      </w:r>
      <w:r w:rsidR="00264E03">
        <w:t xml:space="preserve">it </w:t>
      </w:r>
      <w:r w:rsidR="007B4558" w:rsidRPr="007B4558">
        <w:t xml:space="preserve">is likely </w:t>
      </w:r>
      <w:r w:rsidR="00264E03">
        <w:t xml:space="preserve">they </w:t>
      </w:r>
      <w:r w:rsidR="00353F66">
        <w:t xml:space="preserve">have </w:t>
      </w:r>
      <w:r w:rsidR="007B4558" w:rsidRPr="007B4558">
        <w:t>look</w:t>
      </w:r>
      <w:r w:rsidR="00353F66">
        <w:t>ed</w:t>
      </w:r>
      <w:r w:rsidR="007B4558" w:rsidRPr="007B4558">
        <w:t xml:space="preserve"> at how much is being spent, how many places are in special schools and how many out of authority placements are being made away from mainstream.</w:t>
      </w:r>
      <w:r w:rsidR="00353F66">
        <w:t xml:space="preserve"> </w:t>
      </w:r>
      <w:r w:rsidR="00C032B4">
        <w:t>The</w:t>
      </w:r>
      <w:r w:rsidR="007B4558" w:rsidRPr="00353F66">
        <w:t xml:space="preserve"> suggestion that non-maintained special schools should be removed</w:t>
      </w:r>
      <w:r w:rsidR="00C032B4">
        <w:t xml:space="preserve"> is of concern</w:t>
      </w:r>
      <w:r w:rsidR="00AF1DAC">
        <w:t xml:space="preserve"> but with t</w:t>
      </w:r>
      <w:r w:rsidR="007B4558" w:rsidRPr="007B4558">
        <w:t xml:space="preserve">he proportion of SEND children in mainstream declining and </w:t>
      </w:r>
      <w:r w:rsidR="00AF1DAC">
        <w:t xml:space="preserve">schools becoming </w:t>
      </w:r>
      <w:r w:rsidR="007B4558" w:rsidRPr="007B4558">
        <w:t>less able to meet need</w:t>
      </w:r>
      <w:r w:rsidR="00AF1DAC">
        <w:t>, p</w:t>
      </w:r>
      <w:r w:rsidR="007B4558" w:rsidRPr="007B4558">
        <w:t xml:space="preserve">arents are demanding places in local authority special schools which are now experiencing high </w:t>
      </w:r>
      <w:r w:rsidR="007B4558" w:rsidRPr="007B4558">
        <w:lastRenderedPageBreak/>
        <w:t>numbers or are over-subscribed</w:t>
      </w:r>
      <w:r w:rsidR="00284B84">
        <w:t>. P</w:t>
      </w:r>
      <w:r w:rsidR="007B4558" w:rsidRPr="007B4558">
        <w:t xml:space="preserve">arents </w:t>
      </w:r>
      <w:r w:rsidR="00284B84">
        <w:t>therefore see</w:t>
      </w:r>
      <w:r w:rsidR="00822848">
        <w:t xml:space="preserve"> </w:t>
      </w:r>
      <w:r w:rsidR="007B4558" w:rsidRPr="007B4558">
        <w:t xml:space="preserve">fighting for a place in a non-maintained special school as an option. The current focus for local authorities is the provision of </w:t>
      </w:r>
      <w:r w:rsidR="00C879A7">
        <w:t>s</w:t>
      </w:r>
      <w:r w:rsidR="007B4558" w:rsidRPr="007B4558">
        <w:t xml:space="preserve">ocial, </w:t>
      </w:r>
      <w:r w:rsidR="00C879A7">
        <w:t>e</w:t>
      </w:r>
      <w:r w:rsidR="007B4558" w:rsidRPr="007B4558">
        <w:t xml:space="preserve">motional and </w:t>
      </w:r>
      <w:r w:rsidR="00C879A7">
        <w:t>m</w:t>
      </w:r>
      <w:r w:rsidR="007B4558" w:rsidRPr="007B4558">
        <w:t xml:space="preserve">ental </w:t>
      </w:r>
      <w:r w:rsidR="00C879A7">
        <w:t>h</w:t>
      </w:r>
      <w:r w:rsidR="007B4558" w:rsidRPr="007B4558">
        <w:t xml:space="preserve">ealth and </w:t>
      </w:r>
      <w:r w:rsidR="00C879A7">
        <w:t>a</w:t>
      </w:r>
      <w:r w:rsidR="007B4558" w:rsidRPr="007B4558">
        <w:t xml:space="preserve">utistic </w:t>
      </w:r>
      <w:r w:rsidR="00C879A7">
        <w:t>s</w:t>
      </w:r>
      <w:r w:rsidR="007B4558" w:rsidRPr="007B4558">
        <w:t>pectrum conditions</w:t>
      </w:r>
      <w:r w:rsidR="00526ACF">
        <w:t xml:space="preserve"> so they </w:t>
      </w:r>
      <w:r w:rsidR="007B4558" w:rsidRPr="007B4558">
        <w:t>are more likely to resist placing a child with other needs</w:t>
      </w:r>
      <w:r w:rsidR="00526ACF">
        <w:t xml:space="preserve"> such as </w:t>
      </w:r>
      <w:r w:rsidR="007B4558" w:rsidRPr="007B4558">
        <w:t>vision impairment in a special school.</w:t>
      </w:r>
      <w:r w:rsidR="00822848">
        <w:t xml:space="preserve"> </w:t>
      </w:r>
      <w:r w:rsidR="007B4558" w:rsidRPr="00526ACF">
        <w:t xml:space="preserve">There </w:t>
      </w:r>
      <w:r w:rsidR="00526ACF">
        <w:t xml:space="preserve">therefore </w:t>
      </w:r>
      <w:r w:rsidR="007B4558" w:rsidRPr="00526ACF">
        <w:t xml:space="preserve">may be some wider spread reforms </w:t>
      </w:r>
      <w:r w:rsidR="00526ACF">
        <w:t>so</w:t>
      </w:r>
      <w:r w:rsidR="007B4558" w:rsidRPr="00526ACF">
        <w:t xml:space="preserve"> special schools should be prepared for some turbulence, but also </w:t>
      </w:r>
      <w:r w:rsidR="00215A35">
        <w:t>the creation of</w:t>
      </w:r>
      <w:r w:rsidR="007B4558" w:rsidRPr="00526ACF">
        <w:t xml:space="preserve"> some opportunities.</w:t>
      </w:r>
    </w:p>
    <w:p w:rsidR="00442893" w:rsidRDefault="00442893" w:rsidP="00A54695"/>
    <w:p w:rsidR="00AC0A91" w:rsidRDefault="003E6555" w:rsidP="00A54695">
      <w:r>
        <w:t>1.6</w:t>
      </w:r>
      <w:r>
        <w:tab/>
      </w:r>
      <w:r w:rsidR="00AC0A91">
        <w:t>The Governing Body has given a great deal of thought about the future sustainability of NCW as it is now the only national establishment providing education solely for academically able vis</w:t>
      </w:r>
      <w:r w:rsidR="00215A35">
        <w:t>ion</w:t>
      </w:r>
      <w:r w:rsidR="00AC0A91">
        <w:t xml:space="preserve"> impaired (VI) children. It has already moved from the equivalent of a VI grammar school to more of a comprehensive school, but </w:t>
      </w:r>
      <w:r w:rsidR="00682092">
        <w:t>prior to the pandemic</w:t>
      </w:r>
      <w:r w:rsidR="00AF42CC">
        <w:t xml:space="preserve">, </w:t>
      </w:r>
      <w:r w:rsidR="00682092">
        <w:t xml:space="preserve">falling </w:t>
      </w:r>
      <w:r w:rsidR="00AC0A91">
        <w:t xml:space="preserve">numbers </w:t>
      </w:r>
      <w:r w:rsidR="00682092">
        <w:t>made</w:t>
      </w:r>
      <w:r w:rsidR="00AC0A91">
        <w:t xml:space="preserve"> its future viability a significant issue. Consideration has been given to diversifying to cater for wider special needs or those with significant learning disabilities, but the</w:t>
      </w:r>
      <w:r w:rsidR="00AF42CC">
        <w:t xml:space="preserve"> Governing Body </w:t>
      </w:r>
      <w:r w:rsidR="0074676F">
        <w:t xml:space="preserve">strongly believes that </w:t>
      </w:r>
      <w:r w:rsidR="00AC0A91">
        <w:t>the College should remain true to its core VI identity. VI will therefore remain as the dominant criteria for admission</w:t>
      </w:r>
      <w:r w:rsidR="00AE44DA">
        <w:t xml:space="preserve"> </w:t>
      </w:r>
      <w:r w:rsidR="00CB350A">
        <w:t xml:space="preserve">and will </w:t>
      </w:r>
      <w:r w:rsidR="00AE44DA">
        <w:t xml:space="preserve">provide not only </w:t>
      </w:r>
      <w:r w:rsidR="00AC0A91">
        <w:t>for the more academically able</w:t>
      </w:r>
      <w:r w:rsidR="00AE44DA">
        <w:t xml:space="preserve"> but </w:t>
      </w:r>
      <w:r w:rsidR="00AC0A91">
        <w:t xml:space="preserve">also offer parallel provision for those with other needs </w:t>
      </w:r>
      <w:r w:rsidR="00C25C14">
        <w:t xml:space="preserve">that </w:t>
      </w:r>
      <w:r w:rsidR="00AC0A91">
        <w:t>requir</w:t>
      </w:r>
      <w:r w:rsidR="00C25C14">
        <w:t>e</w:t>
      </w:r>
      <w:r w:rsidR="00AC0A91">
        <w:t xml:space="preserve"> expert support to achieve their full potential. This includes students with autism, mental health needs and moderate learning difficulties</w:t>
      </w:r>
      <w:r w:rsidR="00AE44DA">
        <w:t>.</w:t>
      </w:r>
      <w:r w:rsidR="008178DE">
        <w:t xml:space="preserve"> </w:t>
      </w:r>
      <w:r w:rsidR="00025F2C">
        <w:t xml:space="preserve">Maintaining the focus on VI </w:t>
      </w:r>
      <w:r w:rsidR="008178DE">
        <w:t xml:space="preserve">is an important </w:t>
      </w:r>
      <w:r w:rsidR="00025F2C">
        <w:t xml:space="preserve">factor </w:t>
      </w:r>
      <w:r w:rsidR="00372141">
        <w:t xml:space="preserve">in </w:t>
      </w:r>
      <w:r w:rsidR="003E1185">
        <w:t xml:space="preserve">highlighting </w:t>
      </w:r>
      <w:r w:rsidR="0055060D">
        <w:t xml:space="preserve">the “why” </w:t>
      </w:r>
      <w:r w:rsidR="007219BD">
        <w:t xml:space="preserve">and purpose </w:t>
      </w:r>
      <w:r w:rsidR="0055060D">
        <w:t>of NCW’s existence</w:t>
      </w:r>
      <w:r w:rsidR="007219BD">
        <w:t xml:space="preserve"> in its pursuit of </w:t>
      </w:r>
      <w:r w:rsidR="00B206CD">
        <w:t>a culture of excellence</w:t>
      </w:r>
    </w:p>
    <w:p w:rsidR="00AC0A91" w:rsidRDefault="00AC0A91" w:rsidP="00A54695"/>
    <w:p w:rsidR="00AC0A91" w:rsidRDefault="00AC0A91" w:rsidP="00A54695">
      <w:r w:rsidRPr="00544C43">
        <w:t>1.</w:t>
      </w:r>
      <w:r w:rsidR="00AE44DA" w:rsidRPr="00544C43">
        <w:t>7</w:t>
      </w:r>
      <w:r w:rsidRPr="00544C43">
        <w:tab/>
        <w:t>Readiness for change will be a key success factor over the next 5 years</w:t>
      </w:r>
      <w:r w:rsidR="003A60DE" w:rsidRPr="00544C43">
        <w:t>, building on</w:t>
      </w:r>
      <w:r w:rsidR="00FD775A" w:rsidRPr="00544C43">
        <w:t xml:space="preserve"> the</w:t>
      </w:r>
      <w:r w:rsidRPr="00544C43">
        <w:t xml:space="preserve"> transform</w:t>
      </w:r>
      <w:r w:rsidR="00FD775A" w:rsidRPr="00544C43">
        <w:t>ation</w:t>
      </w:r>
      <w:r w:rsidRPr="00544C43">
        <w:t xml:space="preserve"> process </w:t>
      </w:r>
      <w:r w:rsidR="00891DB4" w:rsidRPr="00544C43">
        <w:t>following</w:t>
      </w:r>
      <w:r w:rsidRPr="00544C43">
        <w:t xml:space="preserve"> </w:t>
      </w:r>
      <w:r w:rsidR="005C208B" w:rsidRPr="00544C43">
        <w:t>the</w:t>
      </w:r>
      <w:r w:rsidRPr="00544C43">
        <w:t xml:space="preserve"> curriculum and staffing review. </w:t>
      </w:r>
      <w:r w:rsidR="000A55BC" w:rsidRPr="00544C43">
        <w:t>Looking ahead, t</w:t>
      </w:r>
      <w:r w:rsidRPr="00544C43">
        <w:t xml:space="preserve">he Governing Body and Senior Leadership Team </w:t>
      </w:r>
      <w:r w:rsidR="000A55BC" w:rsidRPr="00544C43">
        <w:t xml:space="preserve">have </w:t>
      </w:r>
      <w:r w:rsidR="00242409" w:rsidRPr="00544C43">
        <w:t xml:space="preserve">started to consider a long term 10-year plan for the </w:t>
      </w:r>
      <w:r w:rsidR="00BC4F5F" w:rsidRPr="00544C43">
        <w:t>development of the site</w:t>
      </w:r>
      <w:r w:rsidR="00206446" w:rsidRPr="00544C43">
        <w:t xml:space="preserve"> which has been made possible with the </w:t>
      </w:r>
      <w:r w:rsidR="00BC22B4" w:rsidRPr="00544C43">
        <w:t xml:space="preserve">resolution of </w:t>
      </w:r>
      <w:r w:rsidR="007F63B0" w:rsidRPr="00544C43">
        <w:t xml:space="preserve">the contractual barrier with the RNIB. </w:t>
      </w:r>
      <w:r w:rsidR="00544C43" w:rsidRPr="00544C43">
        <w:t xml:space="preserve">This will address </w:t>
      </w:r>
      <w:r w:rsidR="00544C43">
        <w:t>the h</w:t>
      </w:r>
      <w:r w:rsidR="00544C43" w:rsidRPr="00544C43">
        <w:t>igher expectations by families/young people about standards of provision particularly around accommodation</w:t>
      </w:r>
      <w:r w:rsidR="00431A53">
        <w:t xml:space="preserve"> and will provide an opportunity to </w:t>
      </w:r>
      <w:r w:rsidR="004D1FB1">
        <w:t xml:space="preserve">work alongside </w:t>
      </w:r>
      <w:r w:rsidR="004C4454">
        <w:t xml:space="preserve">other partners in the VI sector. </w:t>
      </w:r>
      <w:r w:rsidR="009C7B95">
        <w:t>The</w:t>
      </w:r>
      <w:r>
        <w:t xml:space="preserve"> strategic outcomes and priorities </w:t>
      </w:r>
      <w:r w:rsidR="008D5C7C">
        <w:t xml:space="preserve">agreed </w:t>
      </w:r>
      <w:r w:rsidR="00610646">
        <w:t xml:space="preserve">for the next 5 years are </w:t>
      </w:r>
      <w:r>
        <w:t xml:space="preserve">covered in the </w:t>
      </w:r>
      <w:r w:rsidR="00610646">
        <w:t>following</w:t>
      </w:r>
      <w:r>
        <w:t xml:space="preserve"> section</w:t>
      </w:r>
      <w:r w:rsidR="001936B1">
        <w:t xml:space="preserve"> </w:t>
      </w:r>
      <w:r>
        <w:t xml:space="preserve">and will </w:t>
      </w:r>
      <w:r w:rsidR="00610646">
        <w:t xml:space="preserve">be </w:t>
      </w:r>
      <w:r>
        <w:t>closely monitor</w:t>
      </w:r>
      <w:r w:rsidR="00665538">
        <w:t>ed</w:t>
      </w:r>
      <w:r>
        <w:t xml:space="preserve"> over time to identify any changes required.</w:t>
      </w:r>
    </w:p>
    <w:p w:rsidR="00143D60" w:rsidRDefault="00C712DD" w:rsidP="00A54695">
      <w:r>
        <w:br w:type="page"/>
      </w:r>
    </w:p>
    <w:p w:rsidR="00143D60" w:rsidRPr="009E139E" w:rsidRDefault="00C712DD" w:rsidP="00A54695">
      <w:pPr>
        <w:pStyle w:val="Heading1"/>
      </w:pPr>
      <w:bookmarkStart w:id="6" w:name="_Toc34225885"/>
      <w:bookmarkStart w:id="7" w:name="_Toc76643373"/>
      <w:r w:rsidRPr="009E139E">
        <w:lastRenderedPageBreak/>
        <w:t>Section 2: Strategic Outcomes</w:t>
      </w:r>
      <w:bookmarkEnd w:id="6"/>
      <w:bookmarkEnd w:id="7"/>
    </w:p>
    <w:p w:rsidR="00143D60" w:rsidRPr="00EB5B3B" w:rsidRDefault="00143D60" w:rsidP="00A54695"/>
    <w:p w:rsidR="00AD6384" w:rsidRDefault="00C712DD" w:rsidP="00A54695">
      <w:pPr>
        <w:pStyle w:val="Liz"/>
      </w:pPr>
      <w:bookmarkStart w:id="8" w:name="_Toc34225886"/>
      <w:r w:rsidRPr="00EB5B3B">
        <w:t xml:space="preserve">2.1 </w:t>
      </w:r>
      <w:r w:rsidRPr="00EB5B3B">
        <w:tab/>
        <w:t>Vision Statement</w:t>
      </w:r>
      <w:bookmarkEnd w:id="8"/>
    </w:p>
    <w:p w:rsidR="00136236" w:rsidRPr="00EC1260" w:rsidRDefault="00136236" w:rsidP="00A54695">
      <w:r w:rsidRPr="00EC1260">
        <w:t>World renowned as a centre of excellence for producing and supporting blind and vision impaired students able to lead independent, fulfilled and successful lives</w:t>
      </w:r>
    </w:p>
    <w:p w:rsidR="00136236" w:rsidRPr="005D1F00" w:rsidRDefault="00136236" w:rsidP="00A54695">
      <w:r w:rsidRPr="005D1F00">
        <w:t>This will be achieved by providing:</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a caring, safe, supportive and aspirational environment for students to develop their knowledge, skills and personal qualities an environment that holds high expectations and standards in education and behaviour</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an environment that holds high expectations and standards in education and behaviour</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an individualised approach so each student is able to reach their full potential</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an extensive outreach programme providing informed support to vision impaired students in other schools and colleges</w:t>
      </w:r>
    </w:p>
    <w:p w:rsidR="00143D60" w:rsidRPr="00EB5B3B" w:rsidRDefault="00143D60" w:rsidP="00A54695"/>
    <w:p w:rsidR="00143D60" w:rsidRPr="00EB5B3B" w:rsidRDefault="00C712DD" w:rsidP="00A54695">
      <w:pPr>
        <w:pStyle w:val="Liz"/>
      </w:pPr>
      <w:bookmarkStart w:id="9" w:name="_Toc34225887"/>
      <w:r w:rsidRPr="00C3453B">
        <w:t>2.2</w:t>
      </w:r>
      <w:r w:rsidRPr="00C3453B">
        <w:tab/>
        <w:t>Values Statement</w:t>
      </w:r>
      <w:bookmarkEnd w:id="9"/>
    </w:p>
    <w:p w:rsidR="00136236" w:rsidRPr="00EC1260" w:rsidRDefault="00136236" w:rsidP="00A54695">
      <w:r w:rsidRPr="00EC1260">
        <w:t>The values that unite the NCW community are:</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Inclusiveness - the uniqueness and value of each individual</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Self-respect and respect for others and our environment</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Relationships based on integrity, honesty and trust</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Commitment, hard work, high aspiration and achievement</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Recognition and celebration of success</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Individual responsibility and citizenship</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Perseverance – determination and optimism when faced with challenges in learning and life</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Developing and supporting life-long learners</w:t>
      </w:r>
    </w:p>
    <w:p w:rsidR="00143D60" w:rsidRDefault="00143D60" w:rsidP="00A54695"/>
    <w:p w:rsidR="00143D60" w:rsidRPr="00EB5B3B" w:rsidRDefault="00EC1260" w:rsidP="00A54695">
      <w:pPr>
        <w:pStyle w:val="Liz"/>
      </w:pPr>
      <w:bookmarkStart w:id="10" w:name="_Toc34225888"/>
      <w:r w:rsidRPr="00EB5B3B">
        <w:t xml:space="preserve">2.3 </w:t>
      </w:r>
      <w:r w:rsidRPr="00EB5B3B">
        <w:tab/>
        <w:t>Strategic Direction</w:t>
      </w:r>
      <w:bookmarkEnd w:id="10"/>
    </w:p>
    <w:p w:rsidR="00136236" w:rsidRPr="00A54695" w:rsidRDefault="00136236" w:rsidP="00A54695">
      <w:pPr>
        <w:rPr>
          <w:rFonts w:cs="Arial"/>
        </w:rPr>
      </w:pPr>
      <w:r w:rsidRPr="00A54695">
        <w:rPr>
          <w:rFonts w:cs="Arial"/>
        </w:rPr>
        <w:t>New College Worcester remains a specialist education provider for vision impaired young people able to learn and achieve recognised national qualifications. It provides education for the academically able and will work to increase the number of young people benefitting from all the expertise NCW can offer to achieve high academic standards and independence. Alongside this, NCW also offers parallel provision for vision impaired young people with other needs requiring expert support to achieve their full potential.  This includes students with autism, mental health needs and moderate learning difficulties</w:t>
      </w:r>
    </w:p>
    <w:p w:rsidR="00136236" w:rsidRPr="00A24B42" w:rsidRDefault="00136236" w:rsidP="00A24B42">
      <w:pPr>
        <w:rPr>
          <w:rFonts w:cs="Arial"/>
        </w:rPr>
      </w:pPr>
      <w:r w:rsidRPr="00A24B42">
        <w:rPr>
          <w:rFonts w:cs="Arial"/>
        </w:rPr>
        <w:t>The criteria for acceptance at NCW are for students to:</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Have vision impairment as their primary SEN, with or without specialist VI curriculum SEND, and require access to the VI specialist curriculum.</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Be capable of learning through the National Curriculum and following courses leading to recognised qualifications</w:t>
      </w:r>
    </w:p>
    <w:p w:rsidR="00136236" w:rsidRPr="00A54695" w:rsidRDefault="00136236" w:rsidP="00A54695">
      <w:pPr>
        <w:pStyle w:val="ListParagraph"/>
        <w:numPr>
          <w:ilvl w:val="0"/>
          <w:numId w:val="19"/>
        </w:numPr>
        <w:ind w:left="426"/>
        <w:rPr>
          <w:rFonts w:ascii="Arial" w:hAnsi="Arial" w:cs="Arial"/>
          <w:sz w:val="28"/>
        </w:rPr>
      </w:pPr>
      <w:r w:rsidRPr="00A54695">
        <w:rPr>
          <w:rFonts w:ascii="Arial" w:hAnsi="Arial" w:cs="Arial"/>
          <w:sz w:val="28"/>
        </w:rPr>
        <w:t>Have the potential to contribute to and benefit from being part of a social group</w:t>
      </w:r>
    </w:p>
    <w:p w:rsidR="00AB1B4C" w:rsidRDefault="00AB1B4C" w:rsidP="00A54695">
      <w:pPr>
        <w:rPr>
          <w:rStyle w:val="Heading2Char"/>
        </w:rPr>
      </w:pPr>
    </w:p>
    <w:p w:rsidR="00143D60" w:rsidRDefault="00C712DD" w:rsidP="00A54695">
      <w:r w:rsidRPr="00A54695">
        <w:lastRenderedPageBreak/>
        <w:t>2.3.1</w:t>
      </w:r>
      <w:r w:rsidRPr="00A54695">
        <w:tab/>
      </w:r>
      <w:r>
        <w:t xml:space="preserve">The strategic direction states the College’s intention to meet future challenges and secure its future. The vision for the College is to </w:t>
      </w:r>
      <w:r w:rsidR="00B138F9">
        <w:t>continue to</w:t>
      </w:r>
      <w:r w:rsidR="001C688D">
        <w:t xml:space="preserve"> increase the number of</w:t>
      </w:r>
      <w:r w:rsidR="005A7F37">
        <w:t xml:space="preserve"> </w:t>
      </w:r>
      <w:r>
        <w:t xml:space="preserve">young people in residence with varying academic ability </w:t>
      </w:r>
      <w:r w:rsidR="00717276">
        <w:t xml:space="preserve">plus </w:t>
      </w:r>
      <w:r>
        <w:t xml:space="preserve">day students, studying and living in premises of the highest standard and using up to date facilities and technology. They will have access to a wide range of opportunities to study and learn and achieve well academically. Extra-curricular activity in sport, music, the arts and recreation will be second to none with students competing and achieving in their chosen field. They will also be able to develop friendships with </w:t>
      </w:r>
      <w:r w:rsidR="002F31A1">
        <w:t>their</w:t>
      </w:r>
      <w:r>
        <w:t xml:space="preserve"> peer group and function well with others by experiencing living within a community that both understands and accepts them as individuals. Their independent living skills will equip them well for when they leave the College and NCW would be renowned for its excellent outcomes. </w:t>
      </w:r>
    </w:p>
    <w:p w:rsidR="00143D60" w:rsidRDefault="00143D60" w:rsidP="00A54695"/>
    <w:p w:rsidR="00143D60" w:rsidRDefault="00C712DD" w:rsidP="00A54695">
      <w:r>
        <w:t>2.3.2 The long-term vision for the site is to develop a VI village with a range of partners and corporate bodies both local and national. This could mean provision for all VI age groups to meet a variety of needs and would make best use of the site. NCW’s premises would be used throughout the year by others during holiday times, thereby strengthening links with the local community and the wider VI community nationally. The atmosphere and culture of the College would be marked by its vibrancy, positive outlook and focus on fulfilling individuals’ potential</w:t>
      </w:r>
    </w:p>
    <w:p w:rsidR="00143D60" w:rsidRPr="00EB5B3B" w:rsidRDefault="00143D60" w:rsidP="00A54695">
      <w:pPr>
        <w:pStyle w:val="Heading1"/>
      </w:pPr>
    </w:p>
    <w:p w:rsidR="00143D60" w:rsidRPr="00EB5B3B" w:rsidRDefault="00C712DD" w:rsidP="00A54695">
      <w:pPr>
        <w:pStyle w:val="Liz"/>
      </w:pPr>
      <w:bookmarkStart w:id="11" w:name="_Toc34225889"/>
      <w:r w:rsidRPr="00EB5B3B">
        <w:t>2.4</w:t>
      </w:r>
      <w:r w:rsidRPr="00EB5B3B">
        <w:tab/>
        <w:t>Strategic Priorities</w:t>
      </w:r>
      <w:bookmarkEnd w:id="11"/>
    </w:p>
    <w:p w:rsidR="00143D60" w:rsidRDefault="00C712DD" w:rsidP="00A54695">
      <w:r w:rsidRPr="00A54695">
        <w:t>2.4.1</w:t>
      </w:r>
      <w:r w:rsidRPr="00A54695">
        <w:tab/>
      </w:r>
      <w:r>
        <w:t>A range of available information was used to identify Board priorities for 20</w:t>
      </w:r>
      <w:r w:rsidR="00014D5A">
        <w:t>20</w:t>
      </w:r>
      <w:r>
        <w:t>-2</w:t>
      </w:r>
      <w:r w:rsidR="00933FA2">
        <w:t>5</w:t>
      </w:r>
      <w:r>
        <w:t xml:space="preserve"> including:</w:t>
      </w:r>
    </w:p>
    <w:p w:rsidR="00143D60" w:rsidRPr="00A54695" w:rsidRDefault="00C712DD" w:rsidP="00A54695">
      <w:pPr>
        <w:pStyle w:val="ListParagraph"/>
        <w:numPr>
          <w:ilvl w:val="0"/>
          <w:numId w:val="3"/>
        </w:numPr>
        <w:ind w:left="426"/>
        <w:rPr>
          <w:rFonts w:ascii="Arial" w:hAnsi="Arial" w:cs="Arial"/>
          <w:sz w:val="28"/>
        </w:rPr>
      </w:pPr>
      <w:r w:rsidRPr="00A54695">
        <w:rPr>
          <w:rFonts w:ascii="Arial" w:hAnsi="Arial" w:cs="Arial"/>
          <w:sz w:val="28"/>
        </w:rPr>
        <w:t>demographic data indicating numbers of visually impaired children and young people (</w:t>
      </w:r>
      <w:r w:rsidRPr="00A54695">
        <w:rPr>
          <w:rFonts w:ascii="Arial" w:hAnsi="Arial" w:cs="Arial"/>
          <w:b/>
          <w:sz w:val="28"/>
        </w:rPr>
        <w:t xml:space="preserve">Appendix 2 </w:t>
      </w:r>
      <w:r w:rsidRPr="00A54695">
        <w:rPr>
          <w:rFonts w:ascii="Arial" w:hAnsi="Arial" w:cs="Arial"/>
          <w:sz w:val="28"/>
        </w:rPr>
        <w:t>contains details)</w:t>
      </w:r>
    </w:p>
    <w:p w:rsidR="00143D60" w:rsidRPr="00A54695" w:rsidRDefault="00C712DD" w:rsidP="00A54695">
      <w:pPr>
        <w:pStyle w:val="ListParagraph"/>
        <w:numPr>
          <w:ilvl w:val="0"/>
          <w:numId w:val="3"/>
        </w:numPr>
        <w:ind w:left="426"/>
        <w:rPr>
          <w:rFonts w:ascii="Arial" w:hAnsi="Arial" w:cs="Arial"/>
          <w:sz w:val="28"/>
        </w:rPr>
      </w:pPr>
      <w:r w:rsidRPr="00A54695">
        <w:rPr>
          <w:rFonts w:ascii="Arial" w:hAnsi="Arial" w:cs="Arial"/>
          <w:sz w:val="28"/>
        </w:rPr>
        <w:t>student number trends and projections (</w:t>
      </w:r>
      <w:r w:rsidRPr="00A54695">
        <w:rPr>
          <w:rFonts w:ascii="Arial" w:hAnsi="Arial" w:cs="Arial"/>
          <w:b/>
          <w:sz w:val="28"/>
        </w:rPr>
        <w:t xml:space="preserve">Appendix 3 </w:t>
      </w:r>
      <w:r w:rsidRPr="00A54695">
        <w:rPr>
          <w:rFonts w:ascii="Arial" w:hAnsi="Arial" w:cs="Arial"/>
          <w:sz w:val="28"/>
        </w:rPr>
        <w:t>contains details)</w:t>
      </w:r>
    </w:p>
    <w:p w:rsidR="00143D60" w:rsidRPr="00A54695" w:rsidRDefault="00C712DD" w:rsidP="00A54695">
      <w:pPr>
        <w:pStyle w:val="ListParagraph"/>
        <w:numPr>
          <w:ilvl w:val="0"/>
          <w:numId w:val="3"/>
        </w:numPr>
        <w:ind w:left="426"/>
        <w:rPr>
          <w:rFonts w:ascii="Arial" w:hAnsi="Arial" w:cs="Arial"/>
          <w:sz w:val="28"/>
        </w:rPr>
      </w:pPr>
      <w:r w:rsidRPr="00A54695">
        <w:rPr>
          <w:rFonts w:ascii="Arial" w:hAnsi="Arial" w:cs="Arial"/>
          <w:sz w:val="28"/>
        </w:rPr>
        <w:t>financial information</w:t>
      </w:r>
    </w:p>
    <w:p w:rsidR="00143D60" w:rsidRPr="00A54695" w:rsidRDefault="00C712DD" w:rsidP="00A54695">
      <w:pPr>
        <w:pStyle w:val="ListParagraph"/>
        <w:numPr>
          <w:ilvl w:val="0"/>
          <w:numId w:val="3"/>
        </w:numPr>
        <w:ind w:left="426"/>
        <w:rPr>
          <w:rFonts w:ascii="Arial" w:hAnsi="Arial" w:cs="Arial"/>
          <w:sz w:val="28"/>
        </w:rPr>
      </w:pPr>
      <w:r w:rsidRPr="00A54695">
        <w:rPr>
          <w:rFonts w:ascii="Arial" w:hAnsi="Arial" w:cs="Arial"/>
          <w:sz w:val="28"/>
        </w:rPr>
        <w:t>self-assessment of the College’s internal strengths and weaknesses</w:t>
      </w:r>
    </w:p>
    <w:p w:rsidR="00095DD7" w:rsidRPr="00A54695" w:rsidRDefault="00095DD7" w:rsidP="00A54695">
      <w:pPr>
        <w:pStyle w:val="ListParagraph"/>
        <w:numPr>
          <w:ilvl w:val="0"/>
          <w:numId w:val="3"/>
        </w:numPr>
        <w:ind w:left="426"/>
        <w:rPr>
          <w:rFonts w:ascii="Arial" w:hAnsi="Arial" w:cs="Arial"/>
          <w:sz w:val="28"/>
        </w:rPr>
      </w:pPr>
      <w:r w:rsidRPr="00A54695">
        <w:rPr>
          <w:rFonts w:ascii="Arial" w:hAnsi="Arial" w:cs="Arial"/>
          <w:sz w:val="28"/>
        </w:rPr>
        <w:t xml:space="preserve">listening to </w:t>
      </w:r>
      <w:r w:rsidR="005C0288" w:rsidRPr="00A54695">
        <w:rPr>
          <w:rFonts w:ascii="Arial" w:hAnsi="Arial" w:cs="Arial"/>
          <w:sz w:val="28"/>
        </w:rPr>
        <w:t>the views of some parents and former students</w:t>
      </w:r>
    </w:p>
    <w:p w:rsidR="00143D60" w:rsidRPr="00A54695" w:rsidRDefault="00C712DD" w:rsidP="00A54695">
      <w:pPr>
        <w:pStyle w:val="ListParagraph"/>
        <w:numPr>
          <w:ilvl w:val="0"/>
          <w:numId w:val="3"/>
        </w:numPr>
        <w:ind w:left="426"/>
        <w:rPr>
          <w:rFonts w:ascii="Arial" w:hAnsi="Arial" w:cs="Arial"/>
          <w:sz w:val="28"/>
        </w:rPr>
      </w:pPr>
      <w:r w:rsidRPr="00A54695">
        <w:rPr>
          <w:rFonts w:ascii="Arial" w:hAnsi="Arial" w:cs="Arial"/>
          <w:sz w:val="28"/>
        </w:rPr>
        <w:t>analysis of the external context including potential competitors</w:t>
      </w:r>
    </w:p>
    <w:p w:rsidR="00143D60" w:rsidRPr="00A54695" w:rsidRDefault="00C712DD" w:rsidP="00A54695">
      <w:pPr>
        <w:pStyle w:val="ListParagraph"/>
        <w:numPr>
          <w:ilvl w:val="0"/>
          <w:numId w:val="3"/>
        </w:numPr>
        <w:ind w:left="426"/>
        <w:rPr>
          <w:rFonts w:ascii="Arial" w:hAnsi="Arial" w:cs="Arial"/>
          <w:sz w:val="28"/>
        </w:rPr>
      </w:pPr>
      <w:r w:rsidRPr="00A54695">
        <w:rPr>
          <w:rFonts w:ascii="Arial" w:hAnsi="Arial" w:cs="Arial"/>
          <w:sz w:val="28"/>
        </w:rPr>
        <w:t>scanning of the future environment and political trends</w:t>
      </w:r>
      <w:r w:rsidR="00384F0C" w:rsidRPr="00A54695">
        <w:rPr>
          <w:rFonts w:ascii="Arial" w:hAnsi="Arial" w:cs="Arial"/>
          <w:sz w:val="28"/>
        </w:rPr>
        <w:t xml:space="preserve"> particularly </w:t>
      </w:r>
      <w:r w:rsidR="00FA57D8" w:rsidRPr="00A54695">
        <w:rPr>
          <w:rFonts w:ascii="Arial" w:hAnsi="Arial" w:cs="Arial"/>
          <w:sz w:val="28"/>
        </w:rPr>
        <w:t>in respect of non-maintained special schools</w:t>
      </w:r>
    </w:p>
    <w:p w:rsidR="00143D60" w:rsidRPr="00A54695" w:rsidRDefault="00C712DD" w:rsidP="00A54695">
      <w:pPr>
        <w:pStyle w:val="ListParagraph"/>
        <w:numPr>
          <w:ilvl w:val="0"/>
          <w:numId w:val="3"/>
        </w:numPr>
        <w:ind w:left="426"/>
        <w:rPr>
          <w:rFonts w:ascii="Arial" w:hAnsi="Arial" w:cs="Arial"/>
          <w:sz w:val="28"/>
        </w:rPr>
      </w:pPr>
      <w:r w:rsidRPr="00A54695">
        <w:rPr>
          <w:rFonts w:ascii="Arial" w:hAnsi="Arial" w:cs="Arial"/>
          <w:sz w:val="28"/>
        </w:rPr>
        <w:t>use of Trustee Governor and staff members’ experience and skills as a key resource in strategic thinking</w:t>
      </w:r>
    </w:p>
    <w:p w:rsidR="00143D60" w:rsidRDefault="00143D60" w:rsidP="00A54695"/>
    <w:p w:rsidR="00143D60" w:rsidRDefault="00C712DD" w:rsidP="00A54695">
      <w:r w:rsidRPr="00AD3402">
        <w:t>2.4.2</w:t>
      </w:r>
      <w:r w:rsidRPr="00AD3402">
        <w:tab/>
      </w:r>
      <w:r>
        <w:t xml:space="preserve">The analysis confirmed the importance of retaining and nurturing NCW’s unique selling point and reputation, so any other developments must support rather than potentially undermine this. </w:t>
      </w:r>
    </w:p>
    <w:p w:rsidR="00136236" w:rsidRDefault="00136236" w:rsidP="00A54695">
      <w:r>
        <w:br w:type="page"/>
      </w:r>
    </w:p>
    <w:p w:rsidR="0030577F" w:rsidRPr="0072175D" w:rsidRDefault="00AB1B4C" w:rsidP="00A54695">
      <w:pPr>
        <w:pStyle w:val="Liz1"/>
      </w:pPr>
      <w:r>
        <w:lastRenderedPageBreak/>
        <w:t>St</w:t>
      </w:r>
      <w:r w:rsidR="0030577F" w:rsidRPr="0072175D">
        <w:t>rategic Priorities 202</w:t>
      </w:r>
      <w:r w:rsidR="008853C0">
        <w:t>1</w:t>
      </w:r>
      <w:r w:rsidR="0030577F" w:rsidRPr="0072175D">
        <w:t>-2</w:t>
      </w:r>
      <w:r w:rsidR="008853C0">
        <w:t>6</w:t>
      </w:r>
    </w:p>
    <w:p w:rsidR="0085532F" w:rsidRDefault="0085532F" w:rsidP="00A54695"/>
    <w:p w:rsidR="0030577F" w:rsidRPr="0062757E" w:rsidRDefault="0030577F" w:rsidP="00A54695">
      <w:pPr>
        <w:pStyle w:val="Heading1"/>
      </w:pPr>
      <w:bookmarkStart w:id="12" w:name="_Toc76643374"/>
      <w:r w:rsidRPr="0062757E">
        <w:t>Strategic Priority 1</w:t>
      </w:r>
      <w:r w:rsidR="0062757E" w:rsidRPr="0062757E">
        <w:t xml:space="preserve">: </w:t>
      </w:r>
      <w:r w:rsidR="00EE0FA1">
        <w:t>Students make excellent progress</w:t>
      </w:r>
      <w:bookmarkEnd w:id="12"/>
    </w:p>
    <w:p w:rsidR="0062757E" w:rsidRDefault="0062757E" w:rsidP="00A54695"/>
    <w:p w:rsidR="00136236" w:rsidRPr="00196B1D" w:rsidRDefault="00136236" w:rsidP="00A54695">
      <w:pPr>
        <w:rPr>
          <w:b/>
          <w:lang w:eastAsia="en-GB"/>
        </w:rPr>
      </w:pPr>
      <w:r w:rsidRPr="00196B1D">
        <w:rPr>
          <w:b/>
          <w:lang w:eastAsia="en-GB"/>
        </w:rPr>
        <w:t>Aims</w:t>
      </w:r>
    </w:p>
    <w:p w:rsidR="00EE0FA1" w:rsidRPr="00EE0FA1" w:rsidRDefault="00EE0FA1" w:rsidP="00A24B42">
      <w:pPr>
        <w:pStyle w:val="ListParagraph"/>
        <w:numPr>
          <w:ilvl w:val="1"/>
          <w:numId w:val="26"/>
        </w:numPr>
        <w:tabs>
          <w:tab w:val="clear" w:pos="1440"/>
          <w:tab w:val="num" w:pos="709"/>
        </w:tabs>
        <w:ind w:left="709" w:hanging="709"/>
        <w:rPr>
          <w:rFonts w:ascii="Arial" w:hAnsi="Arial" w:cs="Arial"/>
          <w:sz w:val="28"/>
        </w:rPr>
      </w:pPr>
      <w:r w:rsidRPr="00EE0FA1">
        <w:rPr>
          <w:rFonts w:ascii="Arial" w:hAnsi="Arial" w:cs="Arial"/>
          <w:sz w:val="28"/>
        </w:rPr>
        <w:t>Excellent provision in all areas ensures students make outstanding progress academically and through the specialist VI curriculum</w:t>
      </w:r>
    </w:p>
    <w:p w:rsidR="00136236" w:rsidRPr="00A24B42" w:rsidRDefault="00136236" w:rsidP="00A24B42">
      <w:pPr>
        <w:pStyle w:val="ListParagraph"/>
        <w:numPr>
          <w:ilvl w:val="1"/>
          <w:numId w:val="26"/>
        </w:numPr>
        <w:tabs>
          <w:tab w:val="clear" w:pos="1440"/>
          <w:tab w:val="num" w:pos="709"/>
        </w:tabs>
        <w:ind w:left="709" w:hanging="709"/>
        <w:rPr>
          <w:rFonts w:ascii="Arial" w:hAnsi="Arial" w:cs="Arial"/>
          <w:sz w:val="28"/>
        </w:rPr>
      </w:pPr>
      <w:r w:rsidRPr="00A24B42">
        <w:rPr>
          <w:rFonts w:ascii="Arial" w:hAnsi="Arial" w:cs="Arial"/>
          <w:sz w:val="28"/>
          <w:lang w:val="en-US"/>
        </w:rPr>
        <w:t>All students have high expectations of themselves and are empowered to be as independent as possible. They envisage a bright and successful future and follow a curriculum which is fit for purpose.</w:t>
      </w:r>
    </w:p>
    <w:p w:rsidR="00136236" w:rsidRPr="00A24B42" w:rsidRDefault="00136236" w:rsidP="00A24B42">
      <w:pPr>
        <w:pStyle w:val="ListParagraph"/>
        <w:numPr>
          <w:ilvl w:val="1"/>
          <w:numId w:val="26"/>
        </w:numPr>
        <w:tabs>
          <w:tab w:val="clear" w:pos="1440"/>
          <w:tab w:val="num" w:pos="709"/>
        </w:tabs>
        <w:ind w:left="709" w:hanging="709"/>
        <w:rPr>
          <w:rFonts w:ascii="Arial" w:hAnsi="Arial" w:cs="Arial"/>
          <w:sz w:val="28"/>
        </w:rPr>
      </w:pPr>
      <w:r w:rsidRPr="00A24B42">
        <w:rPr>
          <w:rFonts w:ascii="Arial" w:hAnsi="Arial" w:cs="Arial"/>
          <w:sz w:val="28"/>
          <w:lang w:val="en-US"/>
        </w:rPr>
        <w:t xml:space="preserve">All staff deliver excellent provision.  They collaborate and communicate effectively with all parties involved with any student. All staff are equipped to deliver elements of the specialist VI curriculum. They have access to high quality CPD. </w:t>
      </w:r>
    </w:p>
    <w:p w:rsidR="00136236" w:rsidRPr="00A24B42" w:rsidRDefault="00136236" w:rsidP="00A24B42">
      <w:pPr>
        <w:pStyle w:val="ListParagraph"/>
        <w:numPr>
          <w:ilvl w:val="1"/>
          <w:numId w:val="26"/>
        </w:numPr>
        <w:tabs>
          <w:tab w:val="clear" w:pos="1440"/>
          <w:tab w:val="num" w:pos="709"/>
        </w:tabs>
        <w:ind w:left="709" w:hanging="709"/>
        <w:rPr>
          <w:rFonts w:ascii="Arial" w:hAnsi="Arial" w:cs="Arial"/>
          <w:sz w:val="28"/>
        </w:rPr>
      </w:pPr>
      <w:r w:rsidRPr="00A24B42">
        <w:rPr>
          <w:rFonts w:ascii="Arial" w:hAnsi="Arial" w:cs="Arial"/>
          <w:sz w:val="28"/>
          <w:lang w:val="en-US"/>
        </w:rPr>
        <w:t>The NCW community is looked after and supported to have pos</w:t>
      </w:r>
      <w:r w:rsidR="0062757E" w:rsidRPr="00A24B42">
        <w:rPr>
          <w:rFonts w:ascii="Arial" w:hAnsi="Arial" w:cs="Arial"/>
          <w:sz w:val="28"/>
          <w:lang w:val="en-US"/>
        </w:rPr>
        <w:t>i</w:t>
      </w:r>
      <w:r w:rsidRPr="00A24B42">
        <w:rPr>
          <w:rFonts w:ascii="Arial" w:hAnsi="Arial" w:cs="Arial"/>
          <w:sz w:val="28"/>
          <w:lang w:val="en-US"/>
        </w:rPr>
        <w:t xml:space="preserve">tive wellbeing. </w:t>
      </w:r>
    </w:p>
    <w:p w:rsidR="00136236" w:rsidRPr="00A24B42" w:rsidRDefault="00136236" w:rsidP="00A24B42">
      <w:pPr>
        <w:pStyle w:val="ListParagraph"/>
        <w:numPr>
          <w:ilvl w:val="1"/>
          <w:numId w:val="26"/>
        </w:numPr>
        <w:tabs>
          <w:tab w:val="clear" w:pos="1440"/>
          <w:tab w:val="num" w:pos="709"/>
        </w:tabs>
        <w:ind w:left="709" w:hanging="709"/>
        <w:rPr>
          <w:rFonts w:ascii="Arial" w:hAnsi="Arial" w:cs="Arial"/>
          <w:sz w:val="28"/>
        </w:rPr>
      </w:pPr>
      <w:r w:rsidRPr="00A24B42">
        <w:rPr>
          <w:rFonts w:ascii="Arial" w:hAnsi="Arial" w:cs="Arial"/>
          <w:sz w:val="28"/>
          <w:lang w:val="en-US"/>
        </w:rPr>
        <w:t xml:space="preserve">All parents receive regular communication. </w:t>
      </w:r>
    </w:p>
    <w:p w:rsidR="00485ACB" w:rsidRDefault="00485ACB" w:rsidP="00A54695"/>
    <w:p w:rsidR="00485ACB" w:rsidRPr="00196B1D" w:rsidRDefault="00485ACB" w:rsidP="00A54695">
      <w:pPr>
        <w:rPr>
          <w:b/>
          <w:lang w:eastAsia="en-GB"/>
        </w:rPr>
      </w:pPr>
      <w:r w:rsidRPr="00196B1D">
        <w:rPr>
          <w:b/>
          <w:lang w:eastAsia="en-GB"/>
        </w:rPr>
        <w:t>Elements to achieve</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Development of the careers</w:t>
      </w:r>
      <w:r w:rsidR="0062757E" w:rsidRPr="00A24B42">
        <w:rPr>
          <w:rFonts w:ascii="Arial" w:hAnsi="Arial" w:cs="Arial"/>
          <w:sz w:val="28"/>
          <w:lang w:val="en-US"/>
        </w:rPr>
        <w:t>’</w:t>
      </w:r>
      <w:r w:rsidRPr="00A24B42">
        <w:rPr>
          <w:rFonts w:ascii="Arial" w:hAnsi="Arial" w:cs="Arial"/>
          <w:sz w:val="28"/>
          <w:lang w:val="en-US"/>
        </w:rPr>
        <w:t xml:space="preserve"> education </w:t>
      </w:r>
      <w:proofErr w:type="spellStart"/>
      <w:r w:rsidRPr="00A24B42">
        <w:rPr>
          <w:rFonts w:ascii="Arial" w:hAnsi="Arial" w:cs="Arial"/>
          <w:sz w:val="28"/>
          <w:lang w:val="en-US"/>
        </w:rPr>
        <w:t>programme</w:t>
      </w:r>
      <w:proofErr w:type="spellEnd"/>
      <w:r w:rsidRPr="00A24B42">
        <w:rPr>
          <w:rFonts w:ascii="Arial" w:hAnsi="Arial" w:cs="Arial"/>
          <w:sz w:val="28"/>
          <w:lang w:val="en-US"/>
        </w:rPr>
        <w:t>.</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The bringing together of the VI skill areas: ILS, Mobility, Technology and Braille.  Track student progress in these areas.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Development of the Supported Internship </w:t>
      </w:r>
      <w:proofErr w:type="spellStart"/>
      <w:r w:rsidRPr="00A24B42">
        <w:rPr>
          <w:rFonts w:ascii="Arial" w:hAnsi="Arial" w:cs="Arial"/>
          <w:sz w:val="28"/>
          <w:lang w:val="en-US"/>
        </w:rPr>
        <w:t>programme</w:t>
      </w:r>
      <w:proofErr w:type="spellEnd"/>
      <w:r w:rsidRPr="00A24B42">
        <w:rPr>
          <w:rFonts w:ascii="Arial" w:hAnsi="Arial" w:cs="Arial"/>
          <w:sz w:val="28"/>
          <w:lang w:val="en-US"/>
        </w:rPr>
        <w:t xml:space="preserve"> and extended work experience placements.</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Strategies in place to ensure Education and Care can </w:t>
      </w:r>
      <w:r w:rsidR="0062757E" w:rsidRPr="00A24B42">
        <w:rPr>
          <w:rFonts w:ascii="Arial" w:hAnsi="Arial" w:cs="Arial"/>
          <w:sz w:val="28"/>
          <w:lang w:val="en-US"/>
        </w:rPr>
        <w:t>communicate</w:t>
      </w:r>
      <w:r w:rsidRPr="00A24B42">
        <w:rPr>
          <w:rFonts w:ascii="Arial" w:hAnsi="Arial" w:cs="Arial"/>
          <w:sz w:val="28"/>
          <w:lang w:val="en-US"/>
        </w:rPr>
        <w:t xml:space="preserve"> effectively with each other and with parents.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Supportive and robust quality assurance.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Professional development for all staff through high quality training and supportive and robust quality assurance.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NCW becomes a Trauma Informed School.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Leadership training.</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Development of student committees.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Invigorated spaces.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Parent Portal </w:t>
      </w:r>
    </w:p>
    <w:p w:rsidR="00485ACB" w:rsidRDefault="00485ACB" w:rsidP="00A54695"/>
    <w:p w:rsidR="00485ACB" w:rsidRPr="00196B1D" w:rsidRDefault="00485ACB" w:rsidP="00A54695">
      <w:pPr>
        <w:rPr>
          <w:b/>
          <w:lang w:eastAsia="en-GB"/>
        </w:rPr>
      </w:pPr>
      <w:r w:rsidRPr="00196B1D">
        <w:rPr>
          <w:b/>
          <w:lang w:eastAsia="en-GB"/>
        </w:rPr>
        <w:t>Measurable outcomes</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Attendance in lessons is 95% in 2021/22 rising to 96% in 2022/23.</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The quality assurance process indicates that teaching and learning is at least good.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All students make expected progress over time and the progress 8 score is positive for all key indicators.</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Achieve an Outstanding rating in </w:t>
      </w:r>
      <w:proofErr w:type="spellStart"/>
      <w:r w:rsidRPr="00A24B42">
        <w:rPr>
          <w:rFonts w:ascii="Arial" w:hAnsi="Arial" w:cs="Arial"/>
          <w:sz w:val="28"/>
          <w:lang w:val="en-US"/>
        </w:rPr>
        <w:t>Ofsted</w:t>
      </w:r>
      <w:proofErr w:type="spellEnd"/>
      <w:r w:rsidRPr="00A24B42">
        <w:rPr>
          <w:rFonts w:ascii="Arial" w:hAnsi="Arial" w:cs="Arial"/>
          <w:sz w:val="28"/>
          <w:lang w:val="en-US"/>
        </w:rPr>
        <w:t xml:space="preserve"> in 2023/24.</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All leavers go into education and sustain employment or training.</w:t>
      </w:r>
    </w:p>
    <w:p w:rsidR="00A24B42" w:rsidRDefault="00A24B42">
      <w:pPr>
        <w:spacing w:after="200" w:line="276" w:lineRule="auto"/>
        <w:jc w:val="left"/>
        <w:rPr>
          <w:rFonts w:cs="Arial"/>
          <w:b/>
        </w:rPr>
      </w:pPr>
    </w:p>
    <w:p w:rsidR="00485ACB" w:rsidRPr="00485ACB" w:rsidRDefault="00F26F71" w:rsidP="00A54695">
      <w:pPr>
        <w:pStyle w:val="Heading1"/>
        <w:rPr>
          <w:rFonts w:ascii="Times New Roman" w:hAnsi="Times New Roman"/>
          <w:lang w:eastAsia="en-GB"/>
        </w:rPr>
      </w:pPr>
      <w:bookmarkStart w:id="13" w:name="_Toc76643375"/>
      <w:r>
        <w:t>Strategic Priority 2</w:t>
      </w:r>
      <w:r w:rsidR="005D1F00">
        <w:t xml:space="preserve">: </w:t>
      </w:r>
      <w:r w:rsidR="00485ACB" w:rsidRPr="00485ACB">
        <w:rPr>
          <w:lang w:eastAsia="en-GB"/>
        </w:rPr>
        <w:t>Increase student numbers</w:t>
      </w:r>
      <w:bookmarkEnd w:id="13"/>
    </w:p>
    <w:p w:rsidR="00485ACB" w:rsidRDefault="00485ACB" w:rsidP="00A54695"/>
    <w:p w:rsidR="00485ACB" w:rsidRPr="00196B1D" w:rsidRDefault="00485ACB" w:rsidP="00A54695">
      <w:pPr>
        <w:rPr>
          <w:b/>
          <w:lang w:eastAsia="en-GB"/>
        </w:rPr>
      </w:pPr>
      <w:r w:rsidRPr="00196B1D">
        <w:rPr>
          <w:b/>
          <w:lang w:eastAsia="en-GB"/>
        </w:rPr>
        <w:t xml:space="preserve">Aims </w:t>
      </w:r>
    </w:p>
    <w:p w:rsidR="00485ACB" w:rsidRPr="00A24B42" w:rsidRDefault="00485ACB" w:rsidP="00A24B42">
      <w:pPr>
        <w:rPr>
          <w:rFonts w:cs="Arial"/>
        </w:rPr>
      </w:pPr>
      <w:r w:rsidRPr="00A24B42">
        <w:rPr>
          <w:rFonts w:cs="Arial"/>
          <w:lang w:val="en-US"/>
        </w:rPr>
        <w:t>To consistently attract 80 students.</w:t>
      </w:r>
    </w:p>
    <w:p w:rsidR="00485ACB" w:rsidRDefault="00485ACB" w:rsidP="00A54695"/>
    <w:p w:rsidR="00485ACB" w:rsidRPr="00196B1D" w:rsidRDefault="00485ACB" w:rsidP="00A54695">
      <w:pPr>
        <w:rPr>
          <w:rFonts w:ascii="Times New Roman" w:hAnsi="Times New Roman"/>
          <w:b/>
          <w:sz w:val="24"/>
          <w:lang w:eastAsia="en-GB"/>
        </w:rPr>
      </w:pPr>
      <w:r w:rsidRPr="00196B1D">
        <w:rPr>
          <w:b/>
          <w:lang w:eastAsia="en-GB"/>
        </w:rPr>
        <w:t>Elements to achieve</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All areas of the College consistently demonstrate excellence. Review the pre-placement assessment process. </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Develop a satellite service. </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Clear remit for Outreach and Marketing. Charitable work clearly identified. </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Effective marketing strategy.</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Delivery of excellent Outreach. </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Development of Supported Internship </w:t>
      </w:r>
      <w:proofErr w:type="spellStart"/>
      <w:r w:rsidRPr="00A24B42">
        <w:rPr>
          <w:rFonts w:ascii="Arial" w:hAnsi="Arial" w:cs="Arial"/>
          <w:sz w:val="28"/>
          <w:lang w:val="en-US"/>
        </w:rPr>
        <w:t>programme</w:t>
      </w:r>
      <w:proofErr w:type="spellEnd"/>
      <w:r w:rsidRPr="00A24B42">
        <w:rPr>
          <w:rFonts w:ascii="Arial" w:hAnsi="Arial" w:cs="Arial"/>
          <w:sz w:val="28"/>
          <w:lang w:val="en-US"/>
        </w:rPr>
        <w:t xml:space="preserve">. </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Explore the international market.</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Provide facilities that are attractive to students and parents.</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Provide high quality family liaison. </w:t>
      </w:r>
    </w:p>
    <w:p w:rsidR="00485ACB" w:rsidRPr="00A24B42" w:rsidRDefault="00485ACB"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Develop and sustain an outward-facing culture of collaboration. </w:t>
      </w:r>
    </w:p>
    <w:p w:rsidR="00485ACB" w:rsidRPr="00485ACB" w:rsidRDefault="00485ACB" w:rsidP="00A54695"/>
    <w:p w:rsidR="0053192D" w:rsidRPr="00196B1D" w:rsidRDefault="00C7015C" w:rsidP="00A54695">
      <w:pPr>
        <w:rPr>
          <w:b/>
          <w:lang w:eastAsia="en-GB"/>
        </w:rPr>
      </w:pPr>
      <w:r w:rsidRPr="00196B1D">
        <w:rPr>
          <w:b/>
          <w:lang w:eastAsia="en-GB"/>
        </w:rPr>
        <w:t>Measurable outcomes</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78 students for 2021/2022</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80 students for 2022/2023</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80 students for 2023/2024</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82 students for 2024/2025</w:t>
      </w:r>
    </w:p>
    <w:p w:rsidR="00485ACB" w:rsidRDefault="00485ACB" w:rsidP="00A54695">
      <w:r>
        <w:br w:type="page"/>
      </w:r>
    </w:p>
    <w:p w:rsidR="00485ACB" w:rsidRPr="00485ACB" w:rsidRDefault="00173759" w:rsidP="00A54695">
      <w:pPr>
        <w:pStyle w:val="Heading1"/>
        <w:rPr>
          <w:rFonts w:ascii="Times New Roman" w:hAnsi="Times New Roman"/>
          <w:lang w:eastAsia="en-GB"/>
        </w:rPr>
      </w:pPr>
      <w:bookmarkStart w:id="14" w:name="_Toc76643376"/>
      <w:r>
        <w:lastRenderedPageBreak/>
        <w:t>Strategic Priority 3</w:t>
      </w:r>
      <w:r w:rsidR="005D1F00">
        <w:t xml:space="preserve">: </w:t>
      </w:r>
      <w:r w:rsidR="00485ACB" w:rsidRPr="00485ACB">
        <w:rPr>
          <w:lang w:eastAsia="en-GB"/>
        </w:rPr>
        <w:t>Secure a sustainable future for NCW</w:t>
      </w:r>
      <w:bookmarkEnd w:id="14"/>
    </w:p>
    <w:p w:rsidR="00A24B42" w:rsidRDefault="00A24B42" w:rsidP="00A54695">
      <w:pPr>
        <w:rPr>
          <w:lang w:eastAsia="en-GB"/>
        </w:rPr>
      </w:pPr>
    </w:p>
    <w:p w:rsidR="0053192D" w:rsidRPr="00196B1D" w:rsidRDefault="00C7015C" w:rsidP="00A54695">
      <w:pPr>
        <w:rPr>
          <w:b/>
          <w:lang w:eastAsia="en-GB"/>
        </w:rPr>
      </w:pPr>
      <w:r w:rsidRPr="00196B1D">
        <w:rPr>
          <w:b/>
          <w:lang w:eastAsia="en-GB"/>
        </w:rPr>
        <w:t xml:space="preserve">Aims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Become an international leader in the provision of VI education for young people for whom VI is their primary need.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Develop NCW's reputation, through research, collaboration and Outreach.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proofErr w:type="spellStart"/>
      <w:r w:rsidRPr="00A24B42">
        <w:rPr>
          <w:rFonts w:ascii="Arial" w:hAnsi="Arial" w:cs="Arial"/>
          <w:sz w:val="28"/>
          <w:lang w:val="en-US"/>
        </w:rPr>
        <w:t>Maximise</w:t>
      </w:r>
      <w:proofErr w:type="spellEnd"/>
      <w:r w:rsidRPr="00A24B42">
        <w:rPr>
          <w:rFonts w:ascii="Arial" w:hAnsi="Arial" w:cs="Arial"/>
          <w:sz w:val="28"/>
          <w:lang w:val="en-US"/>
        </w:rPr>
        <w:t xml:space="preserve"> opportunities for income generation.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Build up reserves.</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The site is reclaimed. </w:t>
      </w:r>
    </w:p>
    <w:p w:rsidR="00A24B42" w:rsidRDefault="00A24B42" w:rsidP="00A54695">
      <w:pPr>
        <w:rPr>
          <w:lang w:eastAsia="en-GB"/>
        </w:rPr>
      </w:pPr>
    </w:p>
    <w:p w:rsidR="00485ACB" w:rsidRPr="00196B1D" w:rsidRDefault="00485ACB" w:rsidP="00A54695">
      <w:pPr>
        <w:rPr>
          <w:b/>
          <w:lang w:eastAsia="en-GB"/>
        </w:rPr>
      </w:pPr>
      <w:r w:rsidRPr="00196B1D">
        <w:rPr>
          <w:b/>
          <w:lang w:eastAsia="en-GB"/>
        </w:rPr>
        <w:t xml:space="preserve">Elements to achieve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Develop a </w:t>
      </w:r>
      <w:r w:rsidR="00DF1384" w:rsidRPr="00A24B42">
        <w:rPr>
          <w:rFonts w:ascii="Arial" w:hAnsi="Arial" w:cs="Arial"/>
          <w:sz w:val="28"/>
          <w:lang w:val="en-US"/>
        </w:rPr>
        <w:t>10-year</w:t>
      </w:r>
      <w:r w:rsidRPr="00A24B42">
        <w:rPr>
          <w:rFonts w:ascii="Arial" w:hAnsi="Arial" w:cs="Arial"/>
          <w:sz w:val="28"/>
          <w:lang w:val="en-US"/>
        </w:rPr>
        <w:t xml:space="preserve"> vision for education.</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Develop a </w:t>
      </w:r>
      <w:r w:rsidR="00DF1384" w:rsidRPr="00A24B42">
        <w:rPr>
          <w:rFonts w:ascii="Arial" w:hAnsi="Arial" w:cs="Arial"/>
          <w:sz w:val="28"/>
          <w:lang w:val="en-US"/>
        </w:rPr>
        <w:t>10-year</w:t>
      </w:r>
      <w:r w:rsidRPr="00A24B42">
        <w:rPr>
          <w:rFonts w:ascii="Arial" w:hAnsi="Arial" w:cs="Arial"/>
          <w:sz w:val="28"/>
          <w:lang w:val="en-US"/>
        </w:rPr>
        <w:t xml:space="preserve"> vision for the site.</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Resolve site maintenance issues.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Reclaim the site.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Successful grant and trust applications.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Establish a </w:t>
      </w:r>
      <w:r w:rsidR="00957E7F" w:rsidRPr="00A24B42">
        <w:rPr>
          <w:rFonts w:ascii="Arial" w:hAnsi="Arial" w:cs="Arial"/>
          <w:sz w:val="28"/>
          <w:lang w:val="en-US"/>
        </w:rPr>
        <w:t>separate</w:t>
      </w:r>
      <w:r w:rsidRPr="00A24B42">
        <w:rPr>
          <w:rFonts w:ascii="Arial" w:hAnsi="Arial" w:cs="Arial"/>
          <w:sz w:val="28"/>
          <w:lang w:val="en-US"/>
        </w:rPr>
        <w:t xml:space="preserve"> charity to provide advocacy support.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Develop partnerships.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Support the environmental and sustainability agenda.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The Business Innovation Group develops business and administration services. </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Technology strategy. </w:t>
      </w:r>
    </w:p>
    <w:p w:rsidR="00485ACB" w:rsidRDefault="00485ACB" w:rsidP="00A54695"/>
    <w:p w:rsidR="0053192D" w:rsidRPr="00196B1D" w:rsidRDefault="00C7015C" w:rsidP="00A54695">
      <w:pPr>
        <w:rPr>
          <w:b/>
          <w:lang w:eastAsia="en-GB"/>
        </w:rPr>
      </w:pPr>
      <w:r w:rsidRPr="00196B1D">
        <w:rPr>
          <w:b/>
          <w:lang w:eastAsia="en-GB"/>
        </w:rPr>
        <w:t>Measurable outcomes</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Balanced budget.</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proofErr w:type="spellStart"/>
      <w:r w:rsidRPr="00A24B42">
        <w:rPr>
          <w:rFonts w:ascii="Arial" w:hAnsi="Arial" w:cs="Arial"/>
          <w:sz w:val="28"/>
          <w:lang w:val="en-US"/>
        </w:rPr>
        <w:t>Maximise</w:t>
      </w:r>
      <w:proofErr w:type="spellEnd"/>
      <w:r w:rsidRPr="00A24B42">
        <w:rPr>
          <w:rFonts w:ascii="Arial" w:hAnsi="Arial" w:cs="Arial"/>
          <w:sz w:val="28"/>
          <w:lang w:val="en-US"/>
        </w:rPr>
        <w:t xml:space="preserve"> income from assets.</w:t>
      </w:r>
    </w:p>
    <w:p w:rsidR="0053192D" w:rsidRPr="00A24B42" w:rsidRDefault="00C7015C"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 xml:space="preserve">Fundraise for improved facilities. </w:t>
      </w:r>
    </w:p>
    <w:p w:rsidR="00485ACB" w:rsidRDefault="00485ACB" w:rsidP="00A54695">
      <w:pPr>
        <w:rPr>
          <w:rFonts w:cs="Arial"/>
        </w:rPr>
      </w:pPr>
      <w:bookmarkStart w:id="15" w:name="_Toc34225890"/>
      <w:r>
        <w:br w:type="page"/>
      </w:r>
    </w:p>
    <w:p w:rsidR="00143D60" w:rsidRPr="009E139E" w:rsidRDefault="00C712DD" w:rsidP="00A54695">
      <w:pPr>
        <w:pStyle w:val="Liz"/>
      </w:pPr>
      <w:r w:rsidRPr="009E139E">
        <w:lastRenderedPageBreak/>
        <w:t>2.5</w:t>
      </w:r>
      <w:r w:rsidRPr="009E139E">
        <w:tab/>
        <w:t>Stakeholder Relationships</w:t>
      </w:r>
      <w:bookmarkEnd w:id="15"/>
    </w:p>
    <w:p w:rsidR="00143D60" w:rsidRPr="009E139E" w:rsidRDefault="00143D60" w:rsidP="00A54695"/>
    <w:p w:rsidR="00143D60" w:rsidRDefault="00C712DD" w:rsidP="00A54695">
      <w:r w:rsidRPr="003D0709">
        <w:t>2.5.1</w:t>
      </w:r>
      <w:r w:rsidRPr="003D0709">
        <w:tab/>
      </w:r>
      <w:r>
        <w:t xml:space="preserve">NCW has a range of stakeholders with some crucial relationships to maintain and develop as part of its forward thinking. In particular it will develop its relationship with others in the specialist sector, explore potential partnerships </w:t>
      </w:r>
      <w:r w:rsidR="0030109F">
        <w:t xml:space="preserve">with </w:t>
      </w:r>
      <w:r>
        <w:t xml:space="preserve">such </w:t>
      </w:r>
      <w:r w:rsidR="00912059">
        <w:t xml:space="preserve">establishments </w:t>
      </w:r>
      <w:r>
        <w:t>as RNC Hereford, and actively engage with local authority commissioners.</w:t>
      </w:r>
    </w:p>
    <w:p w:rsidR="00143D60" w:rsidRDefault="00143D60" w:rsidP="00A54695"/>
    <w:p w:rsidR="00143D60" w:rsidRDefault="00C712DD" w:rsidP="00A54695">
      <w:r w:rsidRPr="003D0709">
        <w:t>2.5.2</w:t>
      </w:r>
      <w:r w:rsidRPr="003D0709">
        <w:tab/>
      </w:r>
      <w:r>
        <w:t xml:space="preserve">The current key stakeholder relationships for the College are contained in </w:t>
      </w:r>
      <w:r>
        <w:rPr>
          <w:b/>
        </w:rPr>
        <w:t xml:space="preserve">Appendix 4 </w:t>
      </w:r>
      <w:r>
        <w:t>and include:</w:t>
      </w:r>
    </w:p>
    <w:p w:rsidR="00143D60" w:rsidRDefault="00143D60" w:rsidP="00A54695"/>
    <w:p w:rsidR="00143D60" w:rsidRPr="00A24B42" w:rsidRDefault="00C712DD"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The Charities Commission and Companies House</w:t>
      </w:r>
    </w:p>
    <w:p w:rsidR="00143D60" w:rsidRPr="00A24B42" w:rsidRDefault="00C712DD"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Funders particularly Local Authorities and commissioners, funding agencies, benefactors and charities</w:t>
      </w:r>
    </w:p>
    <w:p w:rsidR="00143D60" w:rsidRPr="00A24B42" w:rsidRDefault="00C712DD"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Beneficiaries particularly students, parents/</w:t>
      </w:r>
      <w:proofErr w:type="spellStart"/>
      <w:r w:rsidRPr="00A24B42">
        <w:rPr>
          <w:rFonts w:ascii="Arial" w:hAnsi="Arial" w:cs="Arial"/>
          <w:sz w:val="28"/>
          <w:lang w:val="en-US"/>
        </w:rPr>
        <w:t>carers</w:t>
      </w:r>
      <w:proofErr w:type="spellEnd"/>
      <w:r w:rsidRPr="00A24B42">
        <w:rPr>
          <w:rFonts w:ascii="Arial" w:hAnsi="Arial" w:cs="Arial"/>
          <w:sz w:val="28"/>
          <w:lang w:val="en-US"/>
        </w:rPr>
        <w:t xml:space="preserve"> and extended families</w:t>
      </w:r>
    </w:p>
    <w:p w:rsidR="00143D60" w:rsidRPr="00A24B42" w:rsidRDefault="00C712DD"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Regulatory bodies specifically the Department for Education, the EFA, OFSTED, the Worcestershire Safeguarding Children Board and Exam Boards</w:t>
      </w:r>
    </w:p>
    <w:p w:rsidR="00143D60" w:rsidRPr="00A24B42" w:rsidRDefault="00C712DD"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Supporters including former students, the Former Student Association, local community groups, and employers</w:t>
      </w:r>
    </w:p>
    <w:p w:rsidR="00143D60" w:rsidRPr="00A24B42" w:rsidRDefault="00C712DD"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Internal Resources specifically staff, volunteers and governors</w:t>
      </w:r>
    </w:p>
    <w:p w:rsidR="00143D60" w:rsidRPr="00A24B42" w:rsidRDefault="00C712DD"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The wider education community particularly mainstream schools, Further Education and Universities</w:t>
      </w:r>
    </w:p>
    <w:p w:rsidR="00143D60" w:rsidRPr="00A24B42" w:rsidRDefault="00C712DD" w:rsidP="00A24B42">
      <w:pPr>
        <w:pStyle w:val="ListParagraph"/>
        <w:numPr>
          <w:ilvl w:val="1"/>
          <w:numId w:val="26"/>
        </w:numPr>
        <w:tabs>
          <w:tab w:val="clear" w:pos="1440"/>
          <w:tab w:val="num" w:pos="709"/>
        </w:tabs>
        <w:ind w:left="709" w:hanging="709"/>
        <w:rPr>
          <w:rFonts w:ascii="Arial" w:hAnsi="Arial" w:cs="Arial"/>
          <w:sz w:val="28"/>
          <w:lang w:val="en-US"/>
        </w:rPr>
      </w:pPr>
      <w:r w:rsidRPr="00A24B42">
        <w:rPr>
          <w:rFonts w:ascii="Arial" w:hAnsi="Arial" w:cs="Arial"/>
          <w:sz w:val="28"/>
          <w:lang w:val="en-US"/>
        </w:rPr>
        <w:t>The specialist sector including the visually impaired community, RNC Hereford, VICTA RNIB and the special needs sector, including NASS and NASPEC</w:t>
      </w:r>
    </w:p>
    <w:p w:rsidR="00143D60" w:rsidRDefault="00143D60" w:rsidP="00A54695"/>
    <w:p w:rsidR="00143D60" w:rsidRDefault="00C712DD" w:rsidP="00A54695">
      <w:r w:rsidRPr="003D0709">
        <w:t>2.5.3</w:t>
      </w:r>
      <w:r>
        <w:tab/>
        <w:t>Attention will be paid to all the College’s stakeholders when implementing this strategic plan</w:t>
      </w:r>
    </w:p>
    <w:p w:rsidR="00143D60" w:rsidRDefault="00143D60" w:rsidP="00A54695"/>
    <w:p w:rsidR="00143D60" w:rsidRDefault="00C712DD" w:rsidP="00A54695">
      <w:r>
        <w:br w:type="page"/>
      </w:r>
    </w:p>
    <w:p w:rsidR="0022624D" w:rsidRDefault="0022624D" w:rsidP="00A54695">
      <w:pPr>
        <w:pStyle w:val="Heading1"/>
      </w:pPr>
      <w:bookmarkStart w:id="16" w:name="_Toc34225891"/>
    </w:p>
    <w:p w:rsidR="00143D60" w:rsidRDefault="00C712DD" w:rsidP="00A54695">
      <w:pPr>
        <w:pStyle w:val="Heading1"/>
      </w:pPr>
      <w:bookmarkStart w:id="17" w:name="_Toc76643377"/>
      <w:r>
        <w:t>Section 3: Strategic Plan</w:t>
      </w:r>
      <w:bookmarkEnd w:id="16"/>
      <w:bookmarkEnd w:id="17"/>
    </w:p>
    <w:p w:rsidR="00143D60" w:rsidRDefault="00143D60" w:rsidP="00A54695"/>
    <w:p w:rsidR="00143D60" w:rsidRDefault="00C712DD" w:rsidP="00A54695">
      <w:r w:rsidRPr="003D0709">
        <w:t>3.1</w:t>
      </w:r>
      <w:r w:rsidRPr="003D0709">
        <w:tab/>
      </w:r>
      <w:r>
        <w:t xml:space="preserve">The key outcome for the Governing Body is for students to succeed in their education, work and life, and be well prepared for life beyond </w:t>
      </w:r>
      <w:r w:rsidR="0074249F">
        <w:t>c</w:t>
      </w:r>
      <w:r>
        <w:t xml:space="preserve">ollege. At the same time, attention will be focused on setting the </w:t>
      </w:r>
      <w:r w:rsidR="0074249F">
        <w:t>c</w:t>
      </w:r>
      <w:r>
        <w:t>ollege on a sound footing for the future so it is less reliant upon fluctuating student numbers to provide its income</w:t>
      </w:r>
    </w:p>
    <w:p w:rsidR="00143D60" w:rsidRDefault="00143D60" w:rsidP="00A54695"/>
    <w:p w:rsidR="00143D60" w:rsidRDefault="00C712DD" w:rsidP="00A54695">
      <w:r w:rsidRPr="003D0709">
        <w:t>3.2</w:t>
      </w:r>
      <w:r w:rsidRPr="003D0709">
        <w:tab/>
      </w:r>
      <w:r>
        <w:t>The next diagram shows a breakdown of the type of actions the Governing Body will undertake to achieve its strategic priorities. A strategic implementation plan will be drawn up to deliver these which will be routinely monitored by the Governing Body and its committees</w:t>
      </w:r>
    </w:p>
    <w:p w:rsidR="00143D60" w:rsidRDefault="00143D60" w:rsidP="00A54695"/>
    <w:p w:rsidR="00143D60" w:rsidRDefault="00C712DD" w:rsidP="00A54695">
      <w:pPr>
        <w:rPr>
          <w:rFonts w:eastAsia="Calibri"/>
          <w:lang w:bidi="en-US"/>
        </w:rPr>
      </w:pPr>
      <w:r w:rsidRPr="003D0709">
        <w:t>3.3</w:t>
      </w:r>
      <w:r w:rsidRPr="003D0709">
        <w:tab/>
      </w:r>
      <w:r>
        <w:t>A strategic risk register has been agreed by the Governing Body to underpin this strategic plan and the risks will be managed through the Committees which are the named risk owners of relevant risks/actions. The whole register will be routinely considered by the Governing Body which i</w:t>
      </w:r>
      <w:r>
        <w:rPr>
          <w:rFonts w:eastAsia="Calibri"/>
          <w:lang w:bidi="en-US"/>
        </w:rPr>
        <w:t>n general adopts a medium level approach to risk after mitigating actions and defines its risk appetite as ‘cautious’. There are certain areas where this approach does not apply, for example safeguarding and Health and Safety, where a more cautious approach to risk is adopted and agreed by the Governing Body or its Committees.</w:t>
      </w:r>
    </w:p>
    <w:p w:rsidR="000E39B3" w:rsidRDefault="000E39B3" w:rsidP="00A54695"/>
    <w:p w:rsidR="000E39B3" w:rsidRPr="00A47699" w:rsidRDefault="000E39B3" w:rsidP="00A54695">
      <w:pPr>
        <w:sectPr w:rsidR="000E39B3" w:rsidRPr="00A47699" w:rsidSect="00904160">
          <w:footerReference w:type="default" r:id="rId12"/>
          <w:pgSz w:w="11906" w:h="16838"/>
          <w:pgMar w:top="899" w:right="991" w:bottom="1440" w:left="993" w:header="708" w:footer="708" w:gutter="0"/>
          <w:cols w:space="708"/>
          <w:docGrid w:linePitch="360"/>
        </w:sectPr>
      </w:pPr>
    </w:p>
    <w:p w:rsidR="009E49AC" w:rsidRDefault="009E49AC" w:rsidP="00A54695"/>
    <w:tbl>
      <w:tblPr>
        <w:tblStyle w:val="TableGrid"/>
        <w:tblW w:w="0" w:type="auto"/>
        <w:tblLook w:val="04A0" w:firstRow="1" w:lastRow="0" w:firstColumn="1" w:lastColumn="0" w:noHBand="0" w:noVBand="1"/>
      </w:tblPr>
      <w:tblGrid>
        <w:gridCol w:w="13948"/>
      </w:tblGrid>
      <w:tr w:rsidR="005D1F00" w:rsidTr="005D1F00">
        <w:tc>
          <w:tcPr>
            <w:tcW w:w="13948" w:type="dxa"/>
          </w:tcPr>
          <w:p w:rsidR="005D1F00" w:rsidRPr="00BF244A" w:rsidRDefault="005D1F00" w:rsidP="00BF244A">
            <w:pPr>
              <w:rPr>
                <w:b/>
              </w:rPr>
            </w:pPr>
            <w:bookmarkStart w:id="18" w:name="_Hlk74646607"/>
            <w:r w:rsidRPr="00BF244A">
              <w:rPr>
                <w:b/>
              </w:rPr>
              <w:t xml:space="preserve">Priority 1 – </w:t>
            </w:r>
            <w:r w:rsidR="000F7972">
              <w:rPr>
                <w:b/>
              </w:rPr>
              <w:t>Students make e</w:t>
            </w:r>
            <w:r w:rsidRPr="00BF244A">
              <w:rPr>
                <w:b/>
              </w:rPr>
              <w:t>xcellent</w:t>
            </w:r>
            <w:r w:rsidR="000F7972">
              <w:rPr>
                <w:b/>
              </w:rPr>
              <w:t xml:space="preserve"> progress</w:t>
            </w:r>
            <w:r w:rsidRPr="00BF244A">
              <w:rPr>
                <w:b/>
              </w:rPr>
              <w:t xml:space="preserve"> </w:t>
            </w:r>
          </w:p>
          <w:p w:rsidR="005D1F00" w:rsidRDefault="005D1F00" w:rsidP="00BF244A"/>
          <w:p w:rsidR="005D1F00" w:rsidRPr="00BF244A" w:rsidRDefault="005D1F00" w:rsidP="00BF244A">
            <w:pPr>
              <w:rPr>
                <w:b/>
              </w:rPr>
            </w:pPr>
            <w:r w:rsidRPr="00BF244A">
              <w:rPr>
                <w:b/>
              </w:rPr>
              <w:t>Outcome Measures:</w:t>
            </w:r>
          </w:p>
          <w:p w:rsidR="005D1F00" w:rsidRPr="00A24B42" w:rsidRDefault="005D1F00" w:rsidP="00BF244A">
            <w:pPr>
              <w:rPr>
                <w:rFonts w:cs="Arial"/>
              </w:rPr>
            </w:pPr>
            <w:r w:rsidRPr="00A24B42">
              <w:rPr>
                <w:rFonts w:cs="Arial"/>
              </w:rPr>
              <w:t>Attendance in lessons is 95% in 2021/22 rising to 96% in 2022/23.</w:t>
            </w:r>
          </w:p>
          <w:p w:rsidR="005D1F00" w:rsidRPr="00A24B42" w:rsidRDefault="005D1F00" w:rsidP="00BF244A">
            <w:pPr>
              <w:rPr>
                <w:rFonts w:cs="Arial"/>
              </w:rPr>
            </w:pPr>
            <w:r w:rsidRPr="00A24B42">
              <w:rPr>
                <w:rFonts w:cs="Arial"/>
              </w:rPr>
              <w:t xml:space="preserve">The quality assurance process indicates that teaching and learning is at least good. </w:t>
            </w:r>
          </w:p>
          <w:p w:rsidR="005D1F00" w:rsidRPr="00A24B42" w:rsidRDefault="005D1F00" w:rsidP="00BF244A">
            <w:pPr>
              <w:rPr>
                <w:rFonts w:cs="Arial"/>
              </w:rPr>
            </w:pPr>
            <w:r w:rsidRPr="00A24B42">
              <w:rPr>
                <w:rFonts w:cs="Arial"/>
              </w:rPr>
              <w:t>All students make expected progress over time and have a positive progress 8 score and the progress 8 score is positive for all key indicators.</w:t>
            </w:r>
          </w:p>
          <w:p w:rsidR="005D1F00" w:rsidRPr="00A24B42" w:rsidRDefault="005D1F00" w:rsidP="00BF244A">
            <w:pPr>
              <w:rPr>
                <w:rFonts w:cs="Arial"/>
              </w:rPr>
            </w:pPr>
            <w:r w:rsidRPr="00A24B42">
              <w:rPr>
                <w:rFonts w:cs="Arial"/>
              </w:rPr>
              <w:t>Achieve an Outstanding rating in Ofsted in 2023/24.</w:t>
            </w:r>
          </w:p>
          <w:p w:rsidR="005D1F00" w:rsidRPr="005D1F00" w:rsidRDefault="005D1F00" w:rsidP="00BF244A">
            <w:r w:rsidRPr="00A24B42">
              <w:rPr>
                <w:rFonts w:cs="Arial"/>
              </w:rPr>
              <w:t>All leavers go into education and sustain employment or training.</w:t>
            </w:r>
          </w:p>
        </w:tc>
      </w:tr>
      <w:tr w:rsidR="005D1F00" w:rsidTr="005D1F00">
        <w:tc>
          <w:tcPr>
            <w:tcW w:w="13948" w:type="dxa"/>
          </w:tcPr>
          <w:p w:rsidR="005D1F00" w:rsidRPr="00BF244A" w:rsidRDefault="005D1F00" w:rsidP="00BF244A">
            <w:pPr>
              <w:rPr>
                <w:b/>
              </w:rPr>
            </w:pPr>
            <w:r w:rsidRPr="00BF244A">
              <w:rPr>
                <w:b/>
              </w:rPr>
              <w:t>Goals</w:t>
            </w:r>
          </w:p>
        </w:tc>
      </w:tr>
      <w:tr w:rsidR="005D1F00" w:rsidTr="005D1F00">
        <w:tc>
          <w:tcPr>
            <w:tcW w:w="13948" w:type="dxa"/>
          </w:tcPr>
          <w:p w:rsidR="005D1F00" w:rsidRPr="00BF244A" w:rsidRDefault="005D1F00" w:rsidP="00BF244A">
            <w:pPr>
              <w:rPr>
                <w:b/>
              </w:rPr>
            </w:pPr>
            <w:r w:rsidRPr="00BF244A">
              <w:rPr>
                <w:b/>
              </w:rPr>
              <w:t>Years 1 and 2</w:t>
            </w:r>
          </w:p>
          <w:p w:rsidR="005D1F00" w:rsidRPr="005D1F00" w:rsidRDefault="005D1F00" w:rsidP="00BF244A"/>
          <w:p w:rsidR="005D1F00" w:rsidRPr="005D1F00" w:rsidRDefault="005D1F00" w:rsidP="00BF244A">
            <w:r w:rsidRPr="005D1F00">
              <w:t xml:space="preserve">1.1 All students; </w:t>
            </w:r>
          </w:p>
          <w:p w:rsidR="005D1F00" w:rsidRPr="005D1F00" w:rsidRDefault="005D1F00" w:rsidP="00BF244A">
            <w:r w:rsidRPr="005D1F00">
              <w:t xml:space="preserve">1.1.1 Have high expectations of themselves. </w:t>
            </w:r>
          </w:p>
          <w:p w:rsidR="005D1F00" w:rsidRPr="005D1F00" w:rsidRDefault="005D1F00" w:rsidP="00BF244A">
            <w:r w:rsidRPr="005D1F00">
              <w:t>1.1.2 Are empowered to be as independent a</w:t>
            </w:r>
            <w:r w:rsidR="00DF1384">
              <w:t>s</w:t>
            </w:r>
            <w:r w:rsidRPr="005D1F00">
              <w:t xml:space="preserve"> possible. </w:t>
            </w:r>
          </w:p>
          <w:p w:rsidR="005D1F00" w:rsidRPr="005D1F00" w:rsidRDefault="005D1F00" w:rsidP="00BF244A">
            <w:r w:rsidRPr="005D1F00">
              <w:t xml:space="preserve">1.1.3 Envisage a bright and successful future. </w:t>
            </w:r>
          </w:p>
          <w:p w:rsidR="005D1F00" w:rsidRPr="005D1F00" w:rsidRDefault="005D1F00" w:rsidP="00BF244A">
            <w:r w:rsidRPr="005D1F00">
              <w:t xml:space="preserve">1.1.4 Follow a curriculum which is fit for purpose. </w:t>
            </w:r>
          </w:p>
          <w:p w:rsidR="005D1F00" w:rsidRPr="005D1F00" w:rsidRDefault="005D1F00" w:rsidP="00BF244A"/>
          <w:p w:rsidR="005D1F00" w:rsidRPr="005D1F00" w:rsidRDefault="005D1F00" w:rsidP="00BF244A">
            <w:r w:rsidRPr="005D1F00">
              <w:t>1.2 All staff</w:t>
            </w:r>
          </w:p>
          <w:p w:rsidR="005D1F00" w:rsidRPr="005D1F00" w:rsidRDefault="005D1F00" w:rsidP="00BF244A">
            <w:r w:rsidRPr="005D1F00">
              <w:t xml:space="preserve">1.2.1 Deliver high quality provision. </w:t>
            </w:r>
          </w:p>
          <w:p w:rsidR="005D1F00" w:rsidRPr="005D1F00" w:rsidRDefault="005D1F00" w:rsidP="00BF244A">
            <w:r w:rsidRPr="005D1F00">
              <w:t xml:space="preserve">1.2.2 Collaborate and communicate effectively. </w:t>
            </w:r>
          </w:p>
          <w:p w:rsidR="005D1F00" w:rsidRPr="005D1F00" w:rsidRDefault="005D1F00" w:rsidP="00BF244A">
            <w:r w:rsidRPr="005D1F00">
              <w:t xml:space="preserve">1.2.3 Are appropriately equipped to deliver elements of the specialist VI curriculum. </w:t>
            </w:r>
          </w:p>
          <w:p w:rsidR="005D1F00" w:rsidRPr="005D1F00" w:rsidRDefault="005D1F00" w:rsidP="00BF244A">
            <w:r w:rsidRPr="005D1F00">
              <w:t>1.2.4 Have access to high quality CPD.</w:t>
            </w:r>
          </w:p>
          <w:p w:rsidR="005D1F00" w:rsidRPr="005D1F00" w:rsidRDefault="005D1F00" w:rsidP="00BF244A">
            <w:r w:rsidRPr="005D1F00">
              <w:t xml:space="preserve">1.2.5 Are led and managed effectively to ensure professional progression. </w:t>
            </w:r>
          </w:p>
          <w:p w:rsidR="005D1F00" w:rsidRPr="005D1F00" w:rsidRDefault="005D1F00" w:rsidP="00BF244A"/>
          <w:p w:rsidR="005D1F00" w:rsidRPr="005D1F00" w:rsidRDefault="005D1F00" w:rsidP="00BF244A">
            <w:r w:rsidRPr="005D1F00">
              <w:t>1.3 The NCW community;</w:t>
            </w:r>
          </w:p>
          <w:p w:rsidR="005D1F00" w:rsidRPr="005D1F00" w:rsidRDefault="005D1F00" w:rsidP="00BF244A">
            <w:r w:rsidRPr="005D1F00">
              <w:t xml:space="preserve">1.3.1 Is well looked after and supported to have positive wellbeing. </w:t>
            </w:r>
          </w:p>
          <w:p w:rsidR="005D1F00" w:rsidRPr="005D1F00" w:rsidRDefault="005D1F00" w:rsidP="00BF244A"/>
          <w:p w:rsidR="005D1F00" w:rsidRPr="005D1F00" w:rsidRDefault="005D1F00" w:rsidP="00BF244A">
            <w:r w:rsidRPr="005D1F00">
              <w:t>1.4 All parents;</w:t>
            </w:r>
          </w:p>
          <w:p w:rsidR="005D1F00" w:rsidRPr="005D1F00" w:rsidRDefault="005D1F00" w:rsidP="00BF244A"/>
          <w:p w:rsidR="005D1F00" w:rsidRPr="005D1F00" w:rsidRDefault="005D1F00" w:rsidP="00BF244A">
            <w:r w:rsidRPr="005D1F00">
              <w:t xml:space="preserve">1.4.1 Have access to information and training to support the needs of their child. </w:t>
            </w:r>
          </w:p>
          <w:p w:rsidR="005D1F00" w:rsidRPr="005D1F00" w:rsidRDefault="005D1F00" w:rsidP="00BF244A">
            <w:r w:rsidRPr="005D1F00">
              <w:t>1.4.2 Receive regular communication from the staff involved with their child.</w:t>
            </w:r>
          </w:p>
          <w:p w:rsidR="005D1F00" w:rsidRDefault="005D1F00" w:rsidP="00BF244A">
            <w:r w:rsidRPr="005D1F00">
              <w:t>1.4.3 Are able to access the information relating to their child through the parent portal on the website.</w:t>
            </w:r>
          </w:p>
        </w:tc>
      </w:tr>
      <w:tr w:rsidR="005D1F00" w:rsidTr="005D1F00">
        <w:tc>
          <w:tcPr>
            <w:tcW w:w="13948" w:type="dxa"/>
          </w:tcPr>
          <w:p w:rsidR="005D1F00" w:rsidRPr="00BF244A" w:rsidRDefault="005D1F00" w:rsidP="00BF244A">
            <w:pPr>
              <w:rPr>
                <w:b/>
              </w:rPr>
            </w:pPr>
            <w:r w:rsidRPr="00BF244A">
              <w:rPr>
                <w:b/>
              </w:rPr>
              <w:lastRenderedPageBreak/>
              <w:t>Year 3</w:t>
            </w:r>
          </w:p>
          <w:p w:rsidR="005D1F00" w:rsidRDefault="005D1F00" w:rsidP="00BF244A"/>
        </w:tc>
      </w:tr>
      <w:bookmarkEnd w:id="18"/>
    </w:tbl>
    <w:p w:rsidR="005D1F00" w:rsidRDefault="005D1F00" w:rsidP="00A54695"/>
    <w:p w:rsidR="007356EF" w:rsidRDefault="007356EF" w:rsidP="00A54695">
      <w:r>
        <w:br w:type="page"/>
      </w:r>
    </w:p>
    <w:tbl>
      <w:tblPr>
        <w:tblStyle w:val="TableGrid"/>
        <w:tblW w:w="0" w:type="auto"/>
        <w:tblLook w:val="04A0" w:firstRow="1" w:lastRow="0" w:firstColumn="1" w:lastColumn="0" w:noHBand="0" w:noVBand="1"/>
      </w:tblPr>
      <w:tblGrid>
        <w:gridCol w:w="13948"/>
      </w:tblGrid>
      <w:tr w:rsidR="00FD167A" w:rsidTr="007356EF">
        <w:tc>
          <w:tcPr>
            <w:tcW w:w="13948" w:type="dxa"/>
          </w:tcPr>
          <w:p w:rsidR="00FD167A" w:rsidRPr="00BF244A" w:rsidRDefault="00FD167A" w:rsidP="00BF244A">
            <w:pPr>
              <w:rPr>
                <w:b/>
              </w:rPr>
            </w:pPr>
            <w:r w:rsidRPr="00BF244A">
              <w:rPr>
                <w:b/>
              </w:rPr>
              <w:lastRenderedPageBreak/>
              <w:t>Priority 2– Increase student numbers</w:t>
            </w:r>
          </w:p>
          <w:p w:rsidR="00FD167A" w:rsidRDefault="00FD167A" w:rsidP="00BF244A"/>
          <w:p w:rsidR="00FD167A" w:rsidRPr="00BF244A" w:rsidRDefault="00FD167A" w:rsidP="00BF244A">
            <w:pPr>
              <w:rPr>
                <w:b/>
              </w:rPr>
            </w:pPr>
            <w:r w:rsidRPr="00BF244A">
              <w:rPr>
                <w:b/>
              </w:rPr>
              <w:t>Outcome Measures:</w:t>
            </w:r>
          </w:p>
          <w:p w:rsidR="00FD167A" w:rsidRPr="00C95C74" w:rsidRDefault="00FD167A" w:rsidP="00BF244A">
            <w:r w:rsidRPr="00C95C74">
              <w:t>To consistently attract 80 students.</w:t>
            </w:r>
          </w:p>
          <w:p w:rsidR="00FD167A" w:rsidRDefault="00FD167A" w:rsidP="00BF244A"/>
          <w:p w:rsidR="00FD167A" w:rsidRPr="00A24B42" w:rsidRDefault="00FD167A" w:rsidP="00BF244A">
            <w:pPr>
              <w:rPr>
                <w:rFonts w:cs="Arial"/>
              </w:rPr>
            </w:pPr>
            <w:r w:rsidRPr="00A24B42">
              <w:rPr>
                <w:rFonts w:cs="Arial"/>
              </w:rPr>
              <w:t>78 students for 2021/2022</w:t>
            </w:r>
          </w:p>
          <w:p w:rsidR="00FD167A" w:rsidRPr="00A24B42" w:rsidRDefault="00FD167A" w:rsidP="00BF244A">
            <w:pPr>
              <w:rPr>
                <w:rFonts w:cs="Arial"/>
              </w:rPr>
            </w:pPr>
            <w:r w:rsidRPr="00A24B42">
              <w:rPr>
                <w:rFonts w:cs="Arial"/>
              </w:rPr>
              <w:t>80 students for 2022/2023</w:t>
            </w:r>
          </w:p>
          <w:p w:rsidR="00FD167A" w:rsidRPr="00A24B42" w:rsidRDefault="00FD167A" w:rsidP="00BF244A">
            <w:pPr>
              <w:rPr>
                <w:rFonts w:cs="Arial"/>
              </w:rPr>
            </w:pPr>
            <w:r w:rsidRPr="00A24B42">
              <w:rPr>
                <w:rFonts w:cs="Arial"/>
              </w:rPr>
              <w:t>80 students for 2023/2024</w:t>
            </w:r>
          </w:p>
          <w:p w:rsidR="00FD167A" w:rsidRPr="005D1F00" w:rsidRDefault="00FD167A" w:rsidP="002F6AE4">
            <w:r w:rsidRPr="00A24B42">
              <w:rPr>
                <w:rFonts w:cs="Arial"/>
                <w:lang w:val="en-US"/>
              </w:rPr>
              <w:t>82 students for 2024/2025</w:t>
            </w:r>
          </w:p>
        </w:tc>
      </w:tr>
      <w:tr w:rsidR="00FD167A" w:rsidTr="007356EF">
        <w:tc>
          <w:tcPr>
            <w:tcW w:w="13948" w:type="dxa"/>
          </w:tcPr>
          <w:p w:rsidR="00FD167A" w:rsidRPr="00BF244A" w:rsidRDefault="00FD167A" w:rsidP="00BF244A">
            <w:pPr>
              <w:rPr>
                <w:b/>
              </w:rPr>
            </w:pPr>
            <w:r w:rsidRPr="00BF244A">
              <w:rPr>
                <w:b/>
              </w:rPr>
              <w:t>Goals</w:t>
            </w:r>
          </w:p>
        </w:tc>
      </w:tr>
      <w:tr w:rsidR="00FD167A" w:rsidTr="007356EF">
        <w:tc>
          <w:tcPr>
            <w:tcW w:w="13948" w:type="dxa"/>
          </w:tcPr>
          <w:p w:rsidR="00FD167A" w:rsidRDefault="00FD167A" w:rsidP="00BF244A">
            <w:r>
              <w:t>Years 1 and 2</w:t>
            </w:r>
          </w:p>
          <w:p w:rsidR="00FD167A" w:rsidRPr="00FD167A" w:rsidRDefault="00FD167A" w:rsidP="00BF244A">
            <w:r w:rsidRPr="00FD167A">
              <w:t xml:space="preserve">2.1 Student numbers increase in line with the development of the accommodation. </w:t>
            </w:r>
          </w:p>
          <w:p w:rsidR="00FD167A" w:rsidRPr="00FD167A" w:rsidRDefault="00FD167A" w:rsidP="00BF244A">
            <w:r w:rsidRPr="00FD167A">
              <w:t xml:space="preserve">2.2 The development of a satellite service for students who do not attend NCW. </w:t>
            </w:r>
          </w:p>
          <w:p w:rsidR="00FD167A" w:rsidRPr="00FD167A" w:rsidRDefault="00FD167A" w:rsidP="00BF244A">
            <w:r w:rsidRPr="00FD167A">
              <w:t xml:space="preserve">2.3 The remit of the Outreach and Marketing teams are clear and explicit. </w:t>
            </w:r>
          </w:p>
          <w:p w:rsidR="00FD167A" w:rsidRPr="00FD167A" w:rsidRDefault="00FD167A" w:rsidP="00BF244A">
            <w:r w:rsidRPr="00FD167A">
              <w:t>2.4 the marketing strategy leads to consistently reaching a target of 80 students.</w:t>
            </w:r>
          </w:p>
          <w:p w:rsidR="00FD167A" w:rsidRPr="00FD167A" w:rsidRDefault="00FD167A" w:rsidP="00BF244A">
            <w:r w:rsidRPr="00FD167A">
              <w:t>2.5 NCW shares expertise with VI professional community, through high quality, professional outreach.</w:t>
            </w:r>
          </w:p>
          <w:p w:rsidR="00FD167A" w:rsidRPr="00FD167A" w:rsidRDefault="00FD167A" w:rsidP="00BF244A">
            <w:r w:rsidRPr="00FD167A">
              <w:t xml:space="preserve">2.6 Continue to develop the supported internship programme and extended work experience placements. </w:t>
            </w:r>
          </w:p>
          <w:p w:rsidR="00FD167A" w:rsidRPr="00FD167A" w:rsidRDefault="00FD167A" w:rsidP="00BF244A">
            <w:r w:rsidRPr="00FD167A">
              <w:t xml:space="preserve">2.7 Explore the international market. </w:t>
            </w:r>
          </w:p>
          <w:p w:rsidR="00FD167A" w:rsidRDefault="00FD167A" w:rsidP="002F6AE4">
            <w:r w:rsidRPr="00FD167A">
              <w:t>2.8 A high quality family liaison service promotes excellent relationships with families.</w:t>
            </w:r>
          </w:p>
        </w:tc>
      </w:tr>
      <w:tr w:rsidR="00FD167A" w:rsidTr="007356EF">
        <w:tc>
          <w:tcPr>
            <w:tcW w:w="13948" w:type="dxa"/>
          </w:tcPr>
          <w:p w:rsidR="00FD167A" w:rsidRPr="00BF244A" w:rsidRDefault="00FD167A" w:rsidP="00BF244A">
            <w:pPr>
              <w:rPr>
                <w:b/>
              </w:rPr>
            </w:pPr>
            <w:r w:rsidRPr="00BF244A">
              <w:rPr>
                <w:b/>
              </w:rPr>
              <w:t>Year 3</w:t>
            </w:r>
          </w:p>
          <w:p w:rsidR="00FD167A" w:rsidRDefault="00FD167A" w:rsidP="00BF244A"/>
        </w:tc>
      </w:tr>
    </w:tbl>
    <w:p w:rsidR="00FD167A" w:rsidRDefault="00FD167A" w:rsidP="00A54695"/>
    <w:p w:rsidR="00FD167A" w:rsidRDefault="00FD167A" w:rsidP="00A54695"/>
    <w:p w:rsidR="007356EF" w:rsidRDefault="007356EF" w:rsidP="00A54695">
      <w:r>
        <w:br w:type="page"/>
      </w:r>
    </w:p>
    <w:tbl>
      <w:tblPr>
        <w:tblStyle w:val="TableGrid"/>
        <w:tblW w:w="0" w:type="auto"/>
        <w:tblLook w:val="04A0" w:firstRow="1" w:lastRow="0" w:firstColumn="1" w:lastColumn="0" w:noHBand="0" w:noVBand="1"/>
      </w:tblPr>
      <w:tblGrid>
        <w:gridCol w:w="13948"/>
      </w:tblGrid>
      <w:tr w:rsidR="00FD167A" w:rsidTr="007356EF">
        <w:tc>
          <w:tcPr>
            <w:tcW w:w="13948" w:type="dxa"/>
          </w:tcPr>
          <w:p w:rsidR="00FD167A" w:rsidRPr="00BF244A" w:rsidRDefault="00FD167A" w:rsidP="00BF244A">
            <w:pPr>
              <w:rPr>
                <w:b/>
              </w:rPr>
            </w:pPr>
            <w:r w:rsidRPr="00BF244A">
              <w:rPr>
                <w:b/>
              </w:rPr>
              <w:lastRenderedPageBreak/>
              <w:t>Priority 3 – Secure a sustainable future for NCW</w:t>
            </w:r>
          </w:p>
          <w:p w:rsidR="00FD167A" w:rsidRDefault="00FD167A" w:rsidP="00BF244A"/>
          <w:p w:rsidR="00FD167A" w:rsidRPr="00BF244A" w:rsidRDefault="00FD167A" w:rsidP="00BF244A">
            <w:pPr>
              <w:rPr>
                <w:b/>
              </w:rPr>
            </w:pPr>
            <w:r w:rsidRPr="00BF244A">
              <w:rPr>
                <w:b/>
              </w:rPr>
              <w:t>Outcome Measures:</w:t>
            </w:r>
          </w:p>
          <w:p w:rsidR="00FD167A" w:rsidRPr="00A24B42" w:rsidRDefault="00FD167A" w:rsidP="00BF244A">
            <w:pPr>
              <w:rPr>
                <w:rFonts w:cs="Arial"/>
              </w:rPr>
            </w:pPr>
            <w:r w:rsidRPr="00A24B42">
              <w:rPr>
                <w:rFonts w:cs="Arial"/>
              </w:rPr>
              <w:t>Balanced budget.</w:t>
            </w:r>
          </w:p>
          <w:p w:rsidR="00FD167A" w:rsidRPr="00A24B42" w:rsidRDefault="00FD167A" w:rsidP="00BF244A">
            <w:pPr>
              <w:rPr>
                <w:rFonts w:cs="Arial"/>
              </w:rPr>
            </w:pPr>
            <w:r w:rsidRPr="00A24B42">
              <w:rPr>
                <w:rFonts w:cs="Arial"/>
              </w:rPr>
              <w:t>Maximise income from assets.</w:t>
            </w:r>
          </w:p>
          <w:p w:rsidR="00FD167A" w:rsidRPr="005D1F00" w:rsidRDefault="00FD167A" w:rsidP="002F6AE4">
            <w:r w:rsidRPr="00A24B42">
              <w:rPr>
                <w:rFonts w:cs="Arial"/>
              </w:rPr>
              <w:t>Fundraise for improved facilities</w:t>
            </w:r>
          </w:p>
        </w:tc>
      </w:tr>
      <w:tr w:rsidR="00FD167A" w:rsidTr="007356EF">
        <w:tc>
          <w:tcPr>
            <w:tcW w:w="13948" w:type="dxa"/>
          </w:tcPr>
          <w:p w:rsidR="00FD167A" w:rsidRPr="00BF244A" w:rsidRDefault="00FD167A" w:rsidP="00BF244A">
            <w:pPr>
              <w:rPr>
                <w:b/>
              </w:rPr>
            </w:pPr>
            <w:r w:rsidRPr="00BF244A">
              <w:rPr>
                <w:b/>
              </w:rPr>
              <w:t>Goals</w:t>
            </w:r>
          </w:p>
        </w:tc>
      </w:tr>
      <w:tr w:rsidR="00FD167A" w:rsidTr="007356EF">
        <w:tc>
          <w:tcPr>
            <w:tcW w:w="13948" w:type="dxa"/>
          </w:tcPr>
          <w:p w:rsidR="00FD167A" w:rsidRPr="00BF244A" w:rsidRDefault="00FD167A" w:rsidP="00BF244A">
            <w:pPr>
              <w:rPr>
                <w:b/>
              </w:rPr>
            </w:pPr>
            <w:r w:rsidRPr="00BF244A">
              <w:rPr>
                <w:b/>
              </w:rPr>
              <w:t>Years 1 and 2</w:t>
            </w:r>
          </w:p>
          <w:p w:rsidR="00A54FED" w:rsidRDefault="00A54FED" w:rsidP="00BF244A">
            <w:r>
              <w:t xml:space="preserve">3.1 A 10-year educational provision plan creates clear direction for the College. </w:t>
            </w:r>
          </w:p>
          <w:p w:rsidR="00A54FED" w:rsidRDefault="00A54FED" w:rsidP="00BF244A">
            <w:r>
              <w:t>3.2  A 10</w:t>
            </w:r>
            <w:r w:rsidR="004A74F8">
              <w:t>-</w:t>
            </w:r>
            <w:r>
              <w:t xml:space="preserve">year site plan secures invigorated and appropriate spaces for education and care. </w:t>
            </w:r>
          </w:p>
          <w:p w:rsidR="00A54FED" w:rsidRDefault="00A54FED" w:rsidP="00BF244A">
            <w:r>
              <w:t xml:space="preserve">3.3 Site maintenance issues are resolved. </w:t>
            </w:r>
          </w:p>
          <w:p w:rsidR="00A54FED" w:rsidRDefault="00A54FED" w:rsidP="00BF244A">
            <w:r>
              <w:t xml:space="preserve">3.4 The site is reclaimed. </w:t>
            </w:r>
          </w:p>
          <w:p w:rsidR="00A54FED" w:rsidRDefault="00A54FED" w:rsidP="00BF244A">
            <w:r>
              <w:t xml:space="preserve">3.5 Successful grant and trust applications ensure the work of the College is supported through effective fundraising. </w:t>
            </w:r>
          </w:p>
          <w:p w:rsidR="00A54FED" w:rsidRDefault="00A54FED" w:rsidP="00BF244A">
            <w:r>
              <w:t xml:space="preserve">3.6 A separate charity is established to provide advocacy support for families. </w:t>
            </w:r>
          </w:p>
          <w:p w:rsidR="00A54FED" w:rsidRDefault="00A54FED" w:rsidP="00BF244A">
            <w:r>
              <w:t>3.7 Develop partnerships both within and beyond the VI community.</w:t>
            </w:r>
          </w:p>
          <w:p w:rsidR="00A54FED" w:rsidRDefault="00A54FED" w:rsidP="00BF244A">
            <w:r>
              <w:t xml:space="preserve">3.8 NCW supports the environmental and sustainability agenda. </w:t>
            </w:r>
          </w:p>
          <w:p w:rsidR="00A54FED" w:rsidRDefault="00A54FED" w:rsidP="00BF244A">
            <w:r>
              <w:t xml:space="preserve">3.9 The Business Innovation Group streamlines and develops business and administration services. </w:t>
            </w:r>
          </w:p>
          <w:p w:rsidR="00FD167A" w:rsidRDefault="00A54FED" w:rsidP="002F6AE4">
            <w:r>
              <w:t xml:space="preserve">3.10 Development of a Technology Strategy to support all workers and learners across the College. </w:t>
            </w:r>
          </w:p>
        </w:tc>
      </w:tr>
      <w:tr w:rsidR="00FD167A" w:rsidTr="007356EF">
        <w:tc>
          <w:tcPr>
            <w:tcW w:w="13948" w:type="dxa"/>
          </w:tcPr>
          <w:p w:rsidR="00FD167A" w:rsidRPr="00BF244A" w:rsidRDefault="00FD167A" w:rsidP="00BF244A">
            <w:pPr>
              <w:rPr>
                <w:b/>
              </w:rPr>
            </w:pPr>
            <w:r w:rsidRPr="00BF244A">
              <w:rPr>
                <w:b/>
              </w:rPr>
              <w:t>Year 3</w:t>
            </w:r>
          </w:p>
          <w:p w:rsidR="00FD167A" w:rsidRDefault="00FD167A" w:rsidP="00BF244A"/>
        </w:tc>
      </w:tr>
    </w:tbl>
    <w:p w:rsidR="00FD167A" w:rsidRPr="005D1F00" w:rsidRDefault="00FD167A" w:rsidP="00A54695"/>
    <w:p w:rsidR="009E49AC" w:rsidRDefault="009E49AC" w:rsidP="00A54695"/>
    <w:p w:rsidR="00E95540" w:rsidRDefault="00E95540" w:rsidP="00A54695">
      <w:pPr>
        <w:sectPr w:rsidR="00E95540">
          <w:pgSz w:w="16838" w:h="11906" w:orient="landscape"/>
          <w:pgMar w:top="709" w:right="1440" w:bottom="426" w:left="1440" w:header="709" w:footer="709" w:gutter="0"/>
          <w:cols w:space="708"/>
          <w:docGrid w:linePitch="360"/>
        </w:sectPr>
      </w:pPr>
    </w:p>
    <w:p w:rsidR="00143D60" w:rsidRDefault="00C712DD" w:rsidP="00A54695">
      <w:pPr>
        <w:pStyle w:val="Heading1"/>
      </w:pPr>
      <w:bookmarkStart w:id="19" w:name="_Toc34225892"/>
      <w:bookmarkStart w:id="20" w:name="_Toc76643378"/>
      <w:r>
        <w:lastRenderedPageBreak/>
        <w:t>Appendix 1</w:t>
      </w:r>
      <w:bookmarkEnd w:id="19"/>
      <w:bookmarkEnd w:id="20"/>
      <w:r>
        <w:t xml:space="preserve"> </w:t>
      </w:r>
    </w:p>
    <w:p w:rsidR="007356EF" w:rsidRDefault="007356EF" w:rsidP="00A54695">
      <w:pPr>
        <w:pStyle w:val="Heading1"/>
      </w:pPr>
      <w:bookmarkStart w:id="21" w:name="_Toc34225893"/>
    </w:p>
    <w:p w:rsidR="00143D60" w:rsidRDefault="00C712DD" w:rsidP="00A54695">
      <w:pPr>
        <w:pStyle w:val="Heading1"/>
      </w:pPr>
      <w:bookmarkStart w:id="22" w:name="_Toc76643379"/>
      <w:r>
        <w:t>Past History and Current Position of New College Worcester</w:t>
      </w:r>
      <w:bookmarkEnd w:id="21"/>
      <w:bookmarkEnd w:id="22"/>
    </w:p>
    <w:p w:rsidR="00143D60" w:rsidRDefault="00143D60" w:rsidP="00A54695"/>
    <w:p w:rsidR="00143D60" w:rsidRPr="00E500D6" w:rsidRDefault="00C712DD" w:rsidP="00A54695">
      <w:pPr>
        <w:rPr>
          <w:rFonts w:eastAsiaTheme="minorEastAsia"/>
          <w:lang w:eastAsia="en-GB"/>
        </w:rPr>
      </w:pPr>
      <w:r w:rsidRPr="00E500D6">
        <w:rPr>
          <w:rFonts w:eastAsiaTheme="minorEastAsia"/>
          <w:lang w:eastAsia="en-GB"/>
        </w:rPr>
        <w:t>1.  Past History</w:t>
      </w:r>
    </w:p>
    <w:p w:rsidR="00143D60" w:rsidRDefault="00C712DD" w:rsidP="00A54695">
      <w:pPr>
        <w:rPr>
          <w:rFonts w:eastAsiaTheme="minorEastAsia"/>
          <w:lang w:eastAsia="en-GB"/>
        </w:rPr>
      </w:pPr>
      <w:r w:rsidRPr="00957E7F">
        <w:rPr>
          <w:rFonts w:eastAsiaTheme="minorEastAsia"/>
        </w:rPr>
        <w:t>1.1</w:t>
      </w:r>
      <w:r w:rsidRPr="00957E7F">
        <w:rPr>
          <w:rFonts w:eastAsiaTheme="minorEastAsia"/>
        </w:rPr>
        <w:tab/>
      </w:r>
      <w:r>
        <w:rPr>
          <w:rFonts w:eastAsiaTheme="minorEastAsia"/>
          <w:lang w:eastAsia="en-GB"/>
        </w:rPr>
        <w:t xml:space="preserve">NCW has a long and distinguished history beginning in 1866 when a special needs boarding school was established as </w:t>
      </w:r>
      <w:r>
        <w:rPr>
          <w:rFonts w:eastAsiaTheme="minorEastAsia"/>
          <w:bCs/>
          <w:lang w:eastAsia="en-GB"/>
        </w:rPr>
        <w:t>Worcester College for the Blind Sons of Gentlemen. This was initially</w:t>
      </w:r>
      <w:r>
        <w:rPr>
          <w:rFonts w:eastAsiaTheme="minorEastAsia"/>
          <w:lang w:eastAsia="en-GB"/>
        </w:rPr>
        <w:t xml:space="preserve"> based at </w:t>
      </w:r>
      <w:hyperlink r:id="rId13" w:tooltip="The Commandery" w:history="1">
        <w:r>
          <w:rPr>
            <w:rFonts w:eastAsiaTheme="minorEastAsia"/>
            <w:lang w:eastAsia="en-GB"/>
          </w:rPr>
          <w:t>The Commandery</w:t>
        </w:r>
      </w:hyperlink>
      <w:r>
        <w:rPr>
          <w:rFonts w:eastAsiaTheme="minorEastAsia"/>
          <w:lang w:eastAsia="en-GB"/>
        </w:rPr>
        <w:t xml:space="preserve">, the former </w:t>
      </w:r>
      <w:hyperlink r:id="rId14" w:tooltip="English Civil War" w:history="1">
        <w:r>
          <w:rPr>
            <w:rFonts w:eastAsiaTheme="minorEastAsia"/>
            <w:lang w:eastAsia="en-GB"/>
          </w:rPr>
          <w:t>English Civil War</w:t>
        </w:r>
      </w:hyperlink>
      <w:r>
        <w:rPr>
          <w:rFonts w:eastAsiaTheme="minorEastAsia"/>
          <w:lang w:eastAsia="en-GB"/>
        </w:rPr>
        <w:t xml:space="preserve"> headquarters of </w:t>
      </w:r>
      <w:hyperlink r:id="rId15" w:tooltip="Charles II of England" w:history="1">
        <w:r>
          <w:rPr>
            <w:rFonts w:eastAsiaTheme="minorEastAsia"/>
            <w:lang w:eastAsia="en-GB"/>
          </w:rPr>
          <w:t>King Charles II</w:t>
        </w:r>
      </w:hyperlink>
      <w:r>
        <w:rPr>
          <w:rFonts w:eastAsiaTheme="minorEastAsia"/>
          <w:lang w:eastAsia="en-GB"/>
        </w:rPr>
        <w:t xml:space="preserve">. In 1887, following a purchase of land by Eliza Warrington, the College relocated to the village of </w:t>
      </w:r>
      <w:hyperlink r:id="rId16" w:tooltip="Powick" w:history="1">
        <w:proofErr w:type="spellStart"/>
        <w:r>
          <w:rPr>
            <w:rFonts w:eastAsiaTheme="minorEastAsia"/>
            <w:lang w:eastAsia="en-GB"/>
          </w:rPr>
          <w:t>Powick</w:t>
        </w:r>
        <w:proofErr w:type="spellEnd"/>
      </w:hyperlink>
      <w:r>
        <w:rPr>
          <w:rFonts w:eastAsiaTheme="minorEastAsia"/>
          <w:lang w:eastAsia="en-GB"/>
        </w:rPr>
        <w:t xml:space="preserve"> before moving to its present location in Whittington Road, Worcester in 1902. New buildings were added in the 1930s and in 1936, the </w:t>
      </w:r>
      <w:hyperlink r:id="rId17" w:tooltip="Royal National Institute of Blind People" w:history="1">
        <w:r>
          <w:rPr>
            <w:rFonts w:eastAsiaTheme="minorEastAsia"/>
            <w:lang w:eastAsia="en-GB"/>
          </w:rPr>
          <w:t>Royal National Institute of Blind People</w:t>
        </w:r>
      </w:hyperlink>
      <w:r>
        <w:rPr>
          <w:rFonts w:eastAsiaTheme="minorEastAsia"/>
          <w:lang w:eastAsia="en-GB"/>
        </w:rPr>
        <w:t xml:space="preserve"> (RNIB) took over all financial responsibility for the school, until 2007 when NCW split from the RNIB. In 1944, an </w:t>
      </w:r>
      <w:hyperlink r:id="rId18" w:tooltip="Act of Parliament" w:history="1">
        <w:r>
          <w:rPr>
            <w:rFonts w:eastAsiaTheme="minorEastAsia"/>
            <w:lang w:eastAsia="en-GB"/>
          </w:rPr>
          <w:t>Act of Parliament</w:t>
        </w:r>
      </w:hyperlink>
      <w:r>
        <w:rPr>
          <w:rFonts w:eastAsiaTheme="minorEastAsia"/>
          <w:lang w:eastAsia="en-GB"/>
        </w:rPr>
        <w:t xml:space="preserve"> (the </w:t>
      </w:r>
      <w:hyperlink r:id="rId19" w:tooltip="Education Act 1944" w:history="1">
        <w:r>
          <w:rPr>
            <w:rFonts w:eastAsiaTheme="minorEastAsia"/>
            <w:lang w:eastAsia="en-GB"/>
          </w:rPr>
          <w:t>Education Act 1944</w:t>
        </w:r>
      </w:hyperlink>
      <w:r>
        <w:rPr>
          <w:rFonts w:eastAsiaTheme="minorEastAsia"/>
          <w:lang w:eastAsia="en-GB"/>
        </w:rPr>
        <w:t xml:space="preserve">) recognised its establishment as an official grammar school for blind boys. </w:t>
      </w:r>
    </w:p>
    <w:p w:rsidR="00196B1D" w:rsidRDefault="00196B1D" w:rsidP="00A54695">
      <w:pPr>
        <w:rPr>
          <w:rFonts w:eastAsiaTheme="minorEastAsia"/>
        </w:rPr>
      </w:pPr>
    </w:p>
    <w:p w:rsidR="00143D60" w:rsidRDefault="00C712DD" w:rsidP="00A54695">
      <w:pPr>
        <w:rPr>
          <w:rFonts w:eastAsiaTheme="minorEastAsia"/>
          <w:lang w:eastAsia="en-GB"/>
        </w:rPr>
      </w:pPr>
      <w:r w:rsidRPr="00BF244A">
        <w:rPr>
          <w:rFonts w:eastAsiaTheme="minorEastAsia"/>
        </w:rPr>
        <w:t>1.2</w:t>
      </w:r>
      <w:r w:rsidRPr="00BF244A">
        <w:rPr>
          <w:rFonts w:eastAsiaTheme="minorEastAsia"/>
        </w:rPr>
        <w:tab/>
      </w:r>
      <w:r>
        <w:rPr>
          <w:rFonts w:eastAsiaTheme="minorEastAsia"/>
          <w:lang w:eastAsia="en-GB"/>
        </w:rPr>
        <w:t xml:space="preserve">During the 1950s much construction work was undertaken at the Whittington Road site, including the building of an open-air swimming pool, and a school chapel in the 1950s, as well as major extension work (adding the science block to the main building). A second wing, opened by </w:t>
      </w:r>
      <w:hyperlink r:id="rId20" w:tooltip="Princess Margaret" w:history="1">
        <w:r>
          <w:rPr>
            <w:rFonts w:eastAsiaTheme="minorEastAsia"/>
            <w:lang w:eastAsia="en-GB"/>
          </w:rPr>
          <w:t>Princess Margaret</w:t>
        </w:r>
      </w:hyperlink>
      <w:r>
        <w:rPr>
          <w:rFonts w:eastAsiaTheme="minorEastAsia"/>
          <w:lang w:eastAsia="en-GB"/>
        </w:rPr>
        <w:t xml:space="preserve"> in 1962 provided facilities for a new science laboratory and a craft and woodwork shop. A new chapel had been built at the same time. In the 1970s, the School's guest house, Fletcher, was purchased. This house has also been used as specialist accommodation for Community Service Volunteers and its garden has in the past been developed for gardening instruction.</w:t>
      </w:r>
    </w:p>
    <w:p w:rsidR="00196B1D" w:rsidRDefault="00196B1D" w:rsidP="00A54695">
      <w:pPr>
        <w:rPr>
          <w:rFonts w:eastAsiaTheme="minorEastAsia"/>
        </w:rPr>
      </w:pPr>
    </w:p>
    <w:p w:rsidR="00143D60" w:rsidRDefault="00C712DD" w:rsidP="00A54695">
      <w:pPr>
        <w:rPr>
          <w:rFonts w:eastAsiaTheme="minorEastAsia"/>
          <w:lang w:eastAsia="en-GB"/>
        </w:rPr>
      </w:pPr>
      <w:r w:rsidRPr="00BF244A">
        <w:rPr>
          <w:rFonts w:eastAsiaTheme="minorEastAsia"/>
        </w:rPr>
        <w:t>1.3</w:t>
      </w:r>
      <w:r w:rsidRPr="00BF244A">
        <w:rPr>
          <w:rFonts w:eastAsiaTheme="minorEastAsia"/>
        </w:rPr>
        <w:tab/>
      </w:r>
      <w:r>
        <w:rPr>
          <w:rFonts w:eastAsiaTheme="minorEastAsia"/>
          <w:lang w:eastAsia="en-GB"/>
        </w:rPr>
        <w:t xml:space="preserve">The most extensive construction work took place in the 1980s following the merger with Chorleywood College for Girls with Little or No Sight. Around 2000 the new Learning Resources Centre (LRC) was opened adjoining the chapel and mathematics corridor - as well as giving the new school a production venue and computer resources. The LRC replaced the former library, which became the offices of the </w:t>
      </w:r>
      <w:hyperlink r:id="rId21" w:tooltip="Senior Management Team (page does not exist)" w:history="1">
        <w:r>
          <w:rPr>
            <w:rFonts w:eastAsiaTheme="minorEastAsia"/>
            <w:lang w:eastAsia="en-GB"/>
          </w:rPr>
          <w:t>Senior Management Team</w:t>
        </w:r>
      </w:hyperlink>
      <w:r>
        <w:rPr>
          <w:rFonts w:eastAsiaTheme="minorEastAsia"/>
          <w:lang w:eastAsia="en-GB"/>
        </w:rPr>
        <w:t xml:space="preserve">. In 1987, </w:t>
      </w:r>
      <w:r>
        <w:rPr>
          <w:rFonts w:eastAsiaTheme="minorEastAsia"/>
          <w:bCs/>
          <w:lang w:eastAsia="en-GB"/>
        </w:rPr>
        <w:t>Chorleywood College for Girls</w:t>
      </w:r>
      <w:r>
        <w:rPr>
          <w:rFonts w:eastAsiaTheme="minorEastAsia"/>
          <w:lang w:eastAsia="en-GB"/>
        </w:rPr>
        <w:t xml:space="preserve"> and Worcester College for the Blind closed. The two former establishments merged, taking up residence at Worcester College's site which was renamed </w:t>
      </w:r>
      <w:r>
        <w:rPr>
          <w:rFonts w:eastAsiaTheme="minorEastAsia"/>
          <w:bCs/>
          <w:lang w:eastAsia="en-GB"/>
        </w:rPr>
        <w:t>RNIB New College Worcester</w:t>
      </w:r>
      <w:r>
        <w:rPr>
          <w:rFonts w:eastAsiaTheme="minorEastAsia"/>
          <w:lang w:eastAsia="en-GB"/>
        </w:rPr>
        <w:t xml:space="preserve"> and became coeducational. </w:t>
      </w:r>
    </w:p>
    <w:p w:rsidR="00196B1D" w:rsidRDefault="00196B1D" w:rsidP="00A54695">
      <w:pPr>
        <w:rPr>
          <w:rFonts w:eastAsiaTheme="minorEastAsia"/>
        </w:rPr>
      </w:pPr>
    </w:p>
    <w:p w:rsidR="00143D60" w:rsidRDefault="00C712DD" w:rsidP="00A54695">
      <w:pPr>
        <w:rPr>
          <w:rFonts w:eastAsiaTheme="minorEastAsia"/>
          <w:lang w:eastAsia="en-GB"/>
        </w:rPr>
      </w:pPr>
      <w:r w:rsidRPr="00BF244A">
        <w:rPr>
          <w:rFonts w:eastAsiaTheme="minorEastAsia"/>
        </w:rPr>
        <w:t>1.4</w:t>
      </w:r>
      <w:r w:rsidRPr="00BF244A">
        <w:rPr>
          <w:rFonts w:eastAsiaTheme="minorEastAsia"/>
        </w:rPr>
        <w:tab/>
      </w:r>
      <w:r>
        <w:rPr>
          <w:rFonts w:eastAsiaTheme="minorEastAsia"/>
          <w:lang w:eastAsia="en-GB"/>
        </w:rPr>
        <w:t>In 2007, funding issues resulted in negotiations between the governors of the College and the RNIB, reaching a consensus that enabled the College to become an independent non-maintained special</w:t>
      </w:r>
      <w:r w:rsidR="00E500D6">
        <w:rPr>
          <w:rFonts w:eastAsiaTheme="minorEastAsia"/>
          <w:lang w:eastAsia="en-GB"/>
        </w:rPr>
        <w:t xml:space="preserve"> </w:t>
      </w:r>
      <w:r>
        <w:rPr>
          <w:rFonts w:eastAsiaTheme="minorEastAsia"/>
          <w:lang w:eastAsia="en-GB"/>
        </w:rPr>
        <w:t xml:space="preserve">school, and the school was renamed </w:t>
      </w:r>
      <w:r>
        <w:rPr>
          <w:rFonts w:eastAsiaTheme="minorEastAsia"/>
          <w:bCs/>
          <w:lang w:eastAsia="en-GB"/>
        </w:rPr>
        <w:t>New College Worcester</w:t>
      </w:r>
      <w:r>
        <w:rPr>
          <w:rFonts w:eastAsiaTheme="minorEastAsia"/>
          <w:lang w:eastAsia="en-GB"/>
        </w:rPr>
        <w:t xml:space="preserve"> and given a new logo.</w:t>
      </w:r>
    </w:p>
    <w:p w:rsidR="00196B1D" w:rsidRDefault="00196B1D" w:rsidP="00A54695">
      <w:pPr>
        <w:rPr>
          <w:rFonts w:eastAsiaTheme="minorEastAsia"/>
          <w:lang w:eastAsia="en-GB"/>
        </w:rPr>
      </w:pPr>
    </w:p>
    <w:p w:rsidR="00143D60" w:rsidRPr="007356EF" w:rsidRDefault="00C712DD" w:rsidP="00A54695">
      <w:pPr>
        <w:rPr>
          <w:rFonts w:cs="Arial"/>
          <w:b/>
        </w:rPr>
      </w:pPr>
      <w:r w:rsidRPr="00BF244A">
        <w:t>1.5</w:t>
      </w:r>
      <w:r w:rsidRPr="00BF244A">
        <w:tab/>
      </w:r>
      <w:r>
        <w:rPr>
          <w:rFonts w:cs="Arial"/>
        </w:rPr>
        <w:t xml:space="preserve">In 2007 the College received an outstanding </w:t>
      </w:r>
      <w:hyperlink r:id="rId22" w:tooltip="Office for Standards in Education, Children's Services and Skills" w:history="1">
        <w:r>
          <w:rPr>
            <w:rFonts w:cs="Arial"/>
          </w:rPr>
          <w:t>OFSTED</w:t>
        </w:r>
      </w:hyperlink>
      <w:r>
        <w:rPr>
          <w:rFonts w:cs="Arial"/>
        </w:rPr>
        <w:t xml:space="preserve"> report and was awarded specialist special school status, enabling it to continuously improve the support for its students. In 2008 OFSTED concluded that students at New College Worcester receive high quality care and education and this was reinforced in 2014 when OFSTED rated NCW as ‘Good’ overall and </w:t>
      </w:r>
      <w:r>
        <w:rPr>
          <w:rFonts w:cs="Arial"/>
          <w:color w:val="333333"/>
        </w:rPr>
        <w:t xml:space="preserve">'Outstanding' for </w:t>
      </w:r>
      <w:r>
        <w:rPr>
          <w:rFonts w:cs="Arial"/>
        </w:rPr>
        <w:t>residential care/safeguarding</w:t>
      </w:r>
      <w:r>
        <w:rPr>
          <w:rFonts w:cs="Arial"/>
          <w:color w:val="333333"/>
        </w:rPr>
        <w:t xml:space="preserve"> thereby confirming the continuing high academic reputation of the College. In 2014 and 2015 the College received ‘Outstanding’ ratings as a result of the Ofsted residential care inspections.  </w:t>
      </w:r>
      <w:r>
        <w:rPr>
          <w:rFonts w:cs="Arial"/>
        </w:rPr>
        <w:t>This is a particular achievement in light of Ofsted progressively raising the bar in its ratings of schools over the past few years</w:t>
      </w:r>
      <w:r>
        <w:rPr>
          <w:rFonts w:cs="Arial"/>
          <w:b/>
          <w:color w:val="365F91" w:themeColor="accent1" w:themeShade="BF"/>
        </w:rPr>
        <w:t xml:space="preserve"> </w:t>
      </w:r>
    </w:p>
    <w:p w:rsidR="00143D60" w:rsidRPr="007356EF" w:rsidRDefault="00143D60" w:rsidP="00A54695"/>
    <w:p w:rsidR="00143D60" w:rsidRPr="00EF60CF" w:rsidRDefault="00C712DD" w:rsidP="00A54695">
      <w:pPr>
        <w:rPr>
          <w:rFonts w:eastAsiaTheme="minorEastAsia"/>
          <w:lang w:eastAsia="en-GB"/>
        </w:rPr>
      </w:pPr>
      <w:r w:rsidRPr="00EF60CF">
        <w:rPr>
          <w:rFonts w:eastAsiaTheme="minorEastAsia"/>
          <w:lang w:eastAsia="en-GB"/>
        </w:rPr>
        <w:t>2.</w:t>
      </w:r>
      <w:r w:rsidRPr="00EF60CF">
        <w:rPr>
          <w:rFonts w:eastAsiaTheme="minorEastAsia"/>
          <w:lang w:eastAsia="en-GB"/>
        </w:rPr>
        <w:tab/>
        <w:t>College profile</w:t>
      </w:r>
    </w:p>
    <w:p w:rsidR="00143D60" w:rsidRDefault="00C712DD" w:rsidP="00A54695">
      <w:r w:rsidRPr="00BF244A">
        <w:t>2.1</w:t>
      </w:r>
      <w:r>
        <w:t xml:space="preserve"> New College Worcester (NCW) is a non-maintained special school and exists to provide an appropriate education for young people with a visual impairment, primarily within the 11-19 age range, who are able to access the National Curriculum and progress to study beyond sixteen. NCW is in many ways comparable to a comprehensive school.  In addition to a full Key Stage 3 curriculum, an extensive programme of GCSEs and A level courses is offered to students, as well as more vocational courses such as BTEC.  The College is committed to supporting the development of independence skills necessary for young people, including mobility, living skills, ICT skills and access to a wide range of extra-curricular opportunities. Whilst predominantly seeking to respond to the needs of young people with a visual impairment, the College commits itself to supporting young people with disabilities.  The College is committed to sharing good practice and working closely with the wider community of visually impaired students and the staff who support them through its Outreach programme.</w:t>
      </w:r>
    </w:p>
    <w:p w:rsidR="00143D60" w:rsidRDefault="00143D60" w:rsidP="00A54695"/>
    <w:p w:rsidR="00143D60" w:rsidRDefault="00C712DD" w:rsidP="00A54695">
      <w:r w:rsidRPr="00BF244A">
        <w:t>2.2</w:t>
      </w:r>
      <w:r w:rsidRPr="00BF244A">
        <w:tab/>
      </w:r>
      <w:r>
        <w:t xml:space="preserve">The College is a primarily residential environment but is able to offer day places to a limited number of children who are able to travel daily. Up to 80 students of both sexes can be accommodated residentially. Admission is by extended assessment carried out in the residential and teaching environment and seeks to assess academic ability and potential, alongside independence needs. </w:t>
      </w:r>
    </w:p>
    <w:p w:rsidR="00143D60" w:rsidRDefault="00143D60" w:rsidP="00A54695"/>
    <w:p w:rsidR="00143D60" w:rsidRDefault="00C712DD" w:rsidP="00A54695">
      <w:r w:rsidRPr="00BF244A">
        <w:t>2.3</w:t>
      </w:r>
      <w:r w:rsidRPr="00BF244A">
        <w:tab/>
      </w:r>
      <w:r>
        <w:t xml:space="preserve">The pre-entry assessment is critically important as it enables staff at the College to assess the individual needs of the student and whether they can be met appropriately at NCW.  Therefore, the pre-entry assessment will carefully consider the education, care, health and social needs of each potential student, alongside the support needs detailed in </w:t>
      </w:r>
      <w:r>
        <w:lastRenderedPageBreak/>
        <w:t>the Statement of Special Educational Needs, to inform the decision as to whether NCW is an appropriate placement.</w:t>
      </w:r>
    </w:p>
    <w:p w:rsidR="00143D60" w:rsidRDefault="00143D60" w:rsidP="00A54695"/>
    <w:p w:rsidR="00143D60" w:rsidRDefault="00C712DD" w:rsidP="00A54695">
      <w:r w:rsidRPr="00BF244A">
        <w:t>2.4</w:t>
      </w:r>
      <w:r w:rsidRPr="00BF244A">
        <w:tab/>
      </w:r>
      <w:r>
        <w:t>All students at NCW are visually impaired, either blind or partially sighted.  This is their predominant need.  The College also has experience in supporting children and young people who have specialist VI curriculum support needs, including those relating to:</w:t>
      </w:r>
    </w:p>
    <w:p w:rsidR="00143D60" w:rsidRPr="00957E7F" w:rsidRDefault="00C712DD" w:rsidP="00A54695">
      <w:pPr>
        <w:pStyle w:val="ListParagraph"/>
        <w:numPr>
          <w:ilvl w:val="0"/>
          <w:numId w:val="7"/>
        </w:numPr>
        <w:rPr>
          <w:rFonts w:ascii="Arial" w:hAnsi="Arial" w:cs="Arial"/>
          <w:sz w:val="28"/>
        </w:rPr>
      </w:pPr>
      <w:r w:rsidRPr="00957E7F">
        <w:rPr>
          <w:rFonts w:ascii="Arial" w:hAnsi="Arial" w:cs="Arial"/>
          <w:sz w:val="28"/>
        </w:rPr>
        <w:t>Hearing impairment</w:t>
      </w:r>
    </w:p>
    <w:p w:rsidR="00143D60" w:rsidRPr="00957E7F" w:rsidRDefault="00C712DD" w:rsidP="00A54695">
      <w:pPr>
        <w:pStyle w:val="ListParagraph"/>
        <w:numPr>
          <w:ilvl w:val="0"/>
          <w:numId w:val="7"/>
        </w:numPr>
        <w:rPr>
          <w:rFonts w:ascii="Arial" w:hAnsi="Arial" w:cs="Arial"/>
          <w:sz w:val="28"/>
        </w:rPr>
      </w:pPr>
      <w:r w:rsidRPr="00957E7F">
        <w:rPr>
          <w:rFonts w:ascii="Arial" w:hAnsi="Arial" w:cs="Arial"/>
          <w:sz w:val="28"/>
        </w:rPr>
        <w:t>Asperger’s Syndrome/autism</w:t>
      </w:r>
    </w:p>
    <w:p w:rsidR="00143D60" w:rsidRPr="00957E7F" w:rsidRDefault="00C712DD" w:rsidP="00A54695">
      <w:pPr>
        <w:pStyle w:val="ListParagraph"/>
        <w:numPr>
          <w:ilvl w:val="0"/>
          <w:numId w:val="7"/>
        </w:numPr>
        <w:rPr>
          <w:rFonts w:ascii="Arial" w:hAnsi="Arial" w:cs="Arial"/>
          <w:sz w:val="28"/>
        </w:rPr>
      </w:pPr>
      <w:r w:rsidRPr="00957E7F">
        <w:rPr>
          <w:rFonts w:ascii="Arial" w:hAnsi="Arial" w:cs="Arial"/>
          <w:sz w:val="28"/>
        </w:rPr>
        <w:t>Epilepsy</w:t>
      </w:r>
    </w:p>
    <w:p w:rsidR="00143D60" w:rsidRPr="00957E7F" w:rsidRDefault="00C712DD" w:rsidP="00A54695">
      <w:pPr>
        <w:pStyle w:val="ListParagraph"/>
        <w:numPr>
          <w:ilvl w:val="0"/>
          <w:numId w:val="7"/>
        </w:numPr>
        <w:rPr>
          <w:rFonts w:ascii="Arial" w:hAnsi="Arial" w:cs="Arial"/>
          <w:sz w:val="28"/>
        </w:rPr>
      </w:pPr>
      <w:r w:rsidRPr="00957E7F">
        <w:rPr>
          <w:rFonts w:ascii="Arial" w:hAnsi="Arial" w:cs="Arial"/>
          <w:sz w:val="28"/>
        </w:rPr>
        <w:t>Speech and Language</w:t>
      </w:r>
    </w:p>
    <w:p w:rsidR="00143D60" w:rsidRPr="00957E7F" w:rsidRDefault="00C712DD" w:rsidP="00A54695">
      <w:pPr>
        <w:pStyle w:val="ListParagraph"/>
        <w:numPr>
          <w:ilvl w:val="0"/>
          <w:numId w:val="7"/>
        </w:numPr>
        <w:rPr>
          <w:rFonts w:ascii="Arial" w:hAnsi="Arial" w:cs="Arial"/>
          <w:sz w:val="28"/>
        </w:rPr>
      </w:pPr>
      <w:r w:rsidRPr="00957E7F">
        <w:rPr>
          <w:rFonts w:ascii="Arial" w:hAnsi="Arial" w:cs="Arial"/>
          <w:sz w:val="28"/>
        </w:rPr>
        <w:t>Dyslexia</w:t>
      </w:r>
    </w:p>
    <w:p w:rsidR="00143D60" w:rsidRPr="00957E7F" w:rsidRDefault="00C712DD" w:rsidP="00A54695">
      <w:pPr>
        <w:pStyle w:val="ListParagraph"/>
        <w:numPr>
          <w:ilvl w:val="0"/>
          <w:numId w:val="7"/>
        </w:numPr>
        <w:rPr>
          <w:rFonts w:ascii="Arial" w:hAnsi="Arial" w:cs="Arial"/>
          <w:sz w:val="28"/>
        </w:rPr>
      </w:pPr>
      <w:r w:rsidRPr="00957E7F">
        <w:rPr>
          <w:rFonts w:ascii="Arial" w:hAnsi="Arial" w:cs="Arial"/>
          <w:sz w:val="28"/>
        </w:rPr>
        <w:t xml:space="preserve">Dyspraxia  </w:t>
      </w:r>
    </w:p>
    <w:p w:rsidR="00143D60" w:rsidRPr="00957E7F" w:rsidRDefault="00C712DD" w:rsidP="00A54695">
      <w:pPr>
        <w:pStyle w:val="ListParagraph"/>
        <w:numPr>
          <w:ilvl w:val="0"/>
          <w:numId w:val="7"/>
        </w:numPr>
        <w:rPr>
          <w:rFonts w:ascii="Arial" w:hAnsi="Arial" w:cs="Arial"/>
          <w:sz w:val="28"/>
        </w:rPr>
      </w:pPr>
      <w:r w:rsidRPr="00957E7F">
        <w:rPr>
          <w:rFonts w:ascii="Arial" w:hAnsi="Arial" w:cs="Arial"/>
          <w:sz w:val="28"/>
        </w:rPr>
        <w:t>Wheelchair use/mobility difficulties</w:t>
      </w:r>
    </w:p>
    <w:p w:rsidR="00143D60" w:rsidRPr="00957E7F" w:rsidRDefault="00C712DD" w:rsidP="00A54695">
      <w:pPr>
        <w:pStyle w:val="ListParagraph"/>
        <w:numPr>
          <w:ilvl w:val="0"/>
          <w:numId w:val="7"/>
        </w:numPr>
        <w:rPr>
          <w:rFonts w:ascii="Arial" w:hAnsi="Arial" w:cs="Arial"/>
          <w:sz w:val="28"/>
        </w:rPr>
      </w:pPr>
      <w:r w:rsidRPr="00957E7F">
        <w:rPr>
          <w:rFonts w:ascii="Arial" w:hAnsi="Arial" w:cs="Arial"/>
          <w:sz w:val="28"/>
        </w:rPr>
        <w:t>Chronic fatigue</w:t>
      </w:r>
    </w:p>
    <w:p w:rsidR="00143D60" w:rsidRPr="00957E7F" w:rsidRDefault="00C712DD" w:rsidP="00A54695">
      <w:pPr>
        <w:pStyle w:val="ListParagraph"/>
        <w:numPr>
          <w:ilvl w:val="0"/>
          <w:numId w:val="7"/>
        </w:numPr>
        <w:rPr>
          <w:rFonts w:ascii="Arial" w:hAnsi="Arial" w:cs="Arial"/>
          <w:sz w:val="28"/>
        </w:rPr>
      </w:pPr>
      <w:r w:rsidRPr="00957E7F">
        <w:rPr>
          <w:rFonts w:ascii="Arial" w:hAnsi="Arial" w:cs="Arial"/>
          <w:sz w:val="28"/>
        </w:rPr>
        <w:t>Some life limiting conditions</w:t>
      </w:r>
    </w:p>
    <w:p w:rsidR="00143D60" w:rsidRDefault="00143D60" w:rsidP="00A54695"/>
    <w:p w:rsidR="00143D60" w:rsidRDefault="00C712DD" w:rsidP="00A54695">
      <w:r w:rsidRPr="00BF244A">
        <w:t>2.5</w:t>
      </w:r>
      <w:r>
        <w:t xml:space="preserve"> Children and young people who display challenging behaviour, posing a risk to themselves or others, or impacting negatively on the education of others, are unlikely to be offered a place at NCW.  Similarly, the College is not able to support the needs of students with severe learning difficulties.</w:t>
      </w:r>
    </w:p>
    <w:p w:rsidR="00143D60" w:rsidRPr="007356EF" w:rsidRDefault="00143D60" w:rsidP="00A54695"/>
    <w:p w:rsidR="00143D60" w:rsidRPr="00EF60CF" w:rsidRDefault="00C712DD" w:rsidP="00A54695">
      <w:pPr>
        <w:rPr>
          <w:rFonts w:eastAsiaTheme="minorEastAsia"/>
          <w:lang w:eastAsia="en-GB"/>
        </w:rPr>
      </w:pPr>
      <w:r w:rsidRPr="00EF60CF">
        <w:rPr>
          <w:rFonts w:eastAsiaTheme="minorEastAsia"/>
          <w:lang w:eastAsia="en-GB"/>
        </w:rPr>
        <w:t>3.</w:t>
      </w:r>
      <w:r w:rsidRPr="00EF60CF">
        <w:rPr>
          <w:rFonts w:eastAsiaTheme="minorEastAsia"/>
          <w:lang w:eastAsia="en-GB"/>
        </w:rPr>
        <w:tab/>
        <w:t>Curriculum</w:t>
      </w:r>
    </w:p>
    <w:p w:rsidR="00143D60" w:rsidRDefault="00C712DD" w:rsidP="00A54695">
      <w:r w:rsidRPr="00BF244A">
        <w:t>3.1</w:t>
      </w:r>
      <w:r w:rsidRPr="00BF244A">
        <w:tab/>
      </w:r>
      <w:r>
        <w:t>A core component of the offer of NCW, is an extensive academic curriculum.  A wide range of subjects are offered at GCSE and AS/A level.  The following subjects are offered:</w:t>
      </w:r>
    </w:p>
    <w:p w:rsidR="00143D60" w:rsidRDefault="00143D60" w:rsidP="00A54695"/>
    <w:p w:rsidR="00143D60" w:rsidRPr="00EF60CF" w:rsidRDefault="00C712DD" w:rsidP="00A54695">
      <w:r w:rsidRPr="00EF60CF">
        <w:t>AS/A2 level</w:t>
      </w:r>
    </w:p>
    <w:p w:rsidR="00143D60" w:rsidRDefault="00143D60" w:rsidP="00A54695">
      <w:pPr>
        <w:sectPr w:rsidR="00143D60" w:rsidSect="00E500D6">
          <w:headerReference w:type="even" r:id="rId23"/>
          <w:headerReference w:type="default" r:id="rId24"/>
          <w:footerReference w:type="even" r:id="rId25"/>
          <w:footerReference w:type="default" r:id="rId26"/>
          <w:headerReference w:type="first" r:id="rId27"/>
          <w:footerReference w:type="first" r:id="rId28"/>
          <w:pgSz w:w="11906" w:h="16838"/>
          <w:pgMar w:top="719" w:right="1440" w:bottom="1078" w:left="1440" w:header="708" w:footer="708" w:gutter="0"/>
          <w:cols w:space="708"/>
          <w:docGrid w:linePitch="360"/>
        </w:sectPr>
      </w:pPr>
    </w:p>
    <w:p w:rsidR="00143D60" w:rsidRDefault="00C712DD" w:rsidP="00A54695">
      <w:r>
        <w:t>Art</w:t>
      </w:r>
      <w:r>
        <w:tab/>
      </w:r>
    </w:p>
    <w:p w:rsidR="00143D60" w:rsidRDefault="00C712DD" w:rsidP="00A54695">
      <w:r>
        <w:t>Biology</w:t>
      </w:r>
    </w:p>
    <w:p w:rsidR="00143D60" w:rsidRDefault="00C712DD" w:rsidP="00A54695">
      <w:r>
        <w:t>Business Studies</w:t>
      </w:r>
    </w:p>
    <w:p w:rsidR="00143D60" w:rsidRDefault="00C712DD" w:rsidP="00A54695">
      <w:r>
        <w:t>Chemistry</w:t>
      </w:r>
      <w:r>
        <w:tab/>
      </w:r>
    </w:p>
    <w:p w:rsidR="00143D60" w:rsidRDefault="00C712DD" w:rsidP="00A54695">
      <w:r>
        <w:t>Classical Civilisation</w:t>
      </w:r>
      <w:r>
        <w:tab/>
      </w:r>
    </w:p>
    <w:p w:rsidR="00143D60" w:rsidRDefault="00C712DD" w:rsidP="00A54695">
      <w:r>
        <w:t>Computing</w:t>
      </w:r>
      <w:r>
        <w:tab/>
      </w:r>
    </w:p>
    <w:p w:rsidR="00143D60" w:rsidRDefault="00C712DD" w:rsidP="00A54695">
      <w:r>
        <w:t>Drama</w:t>
      </w:r>
    </w:p>
    <w:p w:rsidR="00143D60" w:rsidRDefault="00C712DD" w:rsidP="00A54695">
      <w:r>
        <w:t>English</w:t>
      </w:r>
      <w:r>
        <w:tab/>
      </w:r>
    </w:p>
    <w:p w:rsidR="00143D60" w:rsidRDefault="00C712DD" w:rsidP="00A54695">
      <w:r>
        <w:t>Food</w:t>
      </w:r>
    </w:p>
    <w:p w:rsidR="00143D60" w:rsidRDefault="00C712DD" w:rsidP="00A54695">
      <w:r>
        <w:t>French</w:t>
      </w:r>
      <w:r>
        <w:tab/>
      </w:r>
    </w:p>
    <w:p w:rsidR="00143D60" w:rsidRDefault="00C712DD" w:rsidP="00A54695">
      <w:r>
        <w:t>Geography</w:t>
      </w:r>
      <w:r>
        <w:tab/>
      </w:r>
    </w:p>
    <w:p w:rsidR="00143D60" w:rsidRDefault="00C712DD" w:rsidP="00A54695">
      <w:r>
        <w:t>German</w:t>
      </w:r>
    </w:p>
    <w:p w:rsidR="00143D60" w:rsidRDefault="00C712DD" w:rsidP="00A54695">
      <w:r>
        <w:t>Government and Politics</w:t>
      </w:r>
      <w:r>
        <w:tab/>
      </w:r>
    </w:p>
    <w:p w:rsidR="00143D60" w:rsidRDefault="00C712DD" w:rsidP="00A54695">
      <w:r>
        <w:t>Health and Social Care</w:t>
      </w:r>
      <w:r>
        <w:tab/>
      </w:r>
    </w:p>
    <w:p w:rsidR="00143D60" w:rsidRDefault="00C712DD" w:rsidP="00A54695">
      <w:r>
        <w:t>History</w:t>
      </w:r>
      <w:r>
        <w:tab/>
      </w:r>
    </w:p>
    <w:p w:rsidR="00143D60" w:rsidRDefault="00C712DD" w:rsidP="00A54695">
      <w:r>
        <w:t>Mathematics/Further Mathematics</w:t>
      </w:r>
    </w:p>
    <w:p w:rsidR="00143D60" w:rsidRDefault="00C712DD" w:rsidP="00A54695">
      <w:r>
        <w:t>Music</w:t>
      </w:r>
    </w:p>
    <w:p w:rsidR="00143D60" w:rsidRDefault="00C712DD" w:rsidP="00A54695">
      <w:r>
        <w:t>Music Technology</w:t>
      </w:r>
    </w:p>
    <w:p w:rsidR="00143D60" w:rsidRDefault="00C712DD" w:rsidP="00A54695">
      <w:r>
        <w:t>Performing Arts (BTEC level 3)</w:t>
      </w:r>
    </w:p>
    <w:p w:rsidR="00143D60" w:rsidRDefault="00C712DD" w:rsidP="00A54695">
      <w:r>
        <w:t>Physical Education</w:t>
      </w:r>
    </w:p>
    <w:p w:rsidR="00143D60" w:rsidRDefault="00C712DD" w:rsidP="00A54695">
      <w:r>
        <w:t>Physics</w:t>
      </w:r>
    </w:p>
    <w:p w:rsidR="00143D60" w:rsidRDefault="00C712DD" w:rsidP="00A54695">
      <w:r>
        <w:t>Politics</w:t>
      </w:r>
    </w:p>
    <w:p w:rsidR="00143D60" w:rsidRDefault="00C712DD" w:rsidP="00A54695">
      <w:r>
        <w:t>Psychology</w:t>
      </w:r>
    </w:p>
    <w:p w:rsidR="00143D60" w:rsidRDefault="00C712DD" w:rsidP="00A54695">
      <w:r>
        <w:t>Sociology</w:t>
      </w:r>
    </w:p>
    <w:p w:rsidR="00143D60" w:rsidRDefault="00C712DD" w:rsidP="00A54695">
      <w:pPr>
        <w:sectPr w:rsidR="00143D60" w:rsidSect="00E500D6">
          <w:type w:val="continuous"/>
          <w:pgSz w:w="11906" w:h="16838"/>
          <w:pgMar w:top="1079" w:right="1440" w:bottom="1440" w:left="1440" w:header="708" w:footer="708" w:gutter="0"/>
          <w:cols w:num="2" w:space="708"/>
          <w:docGrid w:linePitch="360"/>
        </w:sectPr>
      </w:pPr>
      <w:r>
        <w:t>Spanish</w:t>
      </w:r>
    </w:p>
    <w:p w:rsidR="00EF60CF" w:rsidRDefault="00EF60CF" w:rsidP="00A54695"/>
    <w:p w:rsidR="00442893" w:rsidRDefault="00442893">
      <w:pPr>
        <w:spacing w:after="200" w:line="276" w:lineRule="auto"/>
        <w:jc w:val="left"/>
      </w:pPr>
      <w:r>
        <w:br w:type="page"/>
      </w:r>
    </w:p>
    <w:p w:rsidR="00143D60" w:rsidRPr="00EF60CF" w:rsidRDefault="00C712DD" w:rsidP="00A54695">
      <w:r w:rsidRPr="00EF60CF">
        <w:lastRenderedPageBreak/>
        <w:t>Other courses in the Sixth Form</w:t>
      </w:r>
    </w:p>
    <w:p w:rsidR="00143D60" w:rsidRDefault="00143D60" w:rsidP="00A54695">
      <w:pPr>
        <w:sectPr w:rsidR="00143D60" w:rsidSect="00447864">
          <w:type w:val="continuous"/>
          <w:pgSz w:w="11906" w:h="16838"/>
          <w:pgMar w:top="899" w:right="1440" w:bottom="1440" w:left="1440" w:header="708" w:footer="708" w:gutter="0"/>
          <w:cols w:space="708"/>
          <w:docGrid w:linePitch="360"/>
        </w:sectPr>
      </w:pPr>
    </w:p>
    <w:p w:rsidR="00143D60" w:rsidRDefault="00C712DD" w:rsidP="00A54695">
      <w:r>
        <w:t>Office skills</w:t>
      </w:r>
      <w:r>
        <w:tab/>
      </w:r>
    </w:p>
    <w:p w:rsidR="00143D60" w:rsidRDefault="00C712DD" w:rsidP="00A54695">
      <w:r>
        <w:t>BTEC Level 2 PE</w:t>
      </w:r>
    </w:p>
    <w:p w:rsidR="00143D60" w:rsidRDefault="00C712DD" w:rsidP="00A54695">
      <w:r>
        <w:t>BTEC Level 2 Music</w:t>
      </w:r>
    </w:p>
    <w:p w:rsidR="00143D60" w:rsidRDefault="00C712DD" w:rsidP="00A54695">
      <w:r>
        <w:t>BTEC Level 2 Performing Arts</w:t>
      </w:r>
    </w:p>
    <w:p w:rsidR="00143D60" w:rsidRDefault="00C712DD" w:rsidP="00A54695">
      <w:r>
        <w:t>GCSE Maths, English, Biology, Health and Social Care</w:t>
      </w:r>
      <w:r>
        <w:tab/>
      </w:r>
    </w:p>
    <w:p w:rsidR="00143D60" w:rsidRDefault="00C712DD" w:rsidP="00A54695">
      <w:r>
        <w:t>Level 2 Money and Finance</w:t>
      </w:r>
    </w:p>
    <w:p w:rsidR="00143D60" w:rsidRDefault="00C712DD" w:rsidP="00A54695">
      <w:r>
        <w:t>Level 3 Extended Project</w:t>
      </w:r>
      <w:r>
        <w:tab/>
      </w:r>
    </w:p>
    <w:p w:rsidR="00143D60" w:rsidRDefault="00C712DD" w:rsidP="00A54695">
      <w:pPr>
        <w:rPr>
          <w:color w:val="1F497D"/>
        </w:rPr>
      </w:pPr>
      <w:r>
        <w:t xml:space="preserve">BTEC Level 3 Certificate in Environmental Sustainability (Biology) </w:t>
      </w:r>
    </w:p>
    <w:p w:rsidR="00143D60" w:rsidRDefault="00143D60" w:rsidP="00A54695"/>
    <w:p w:rsidR="00143D60" w:rsidRPr="00EF60CF" w:rsidRDefault="00C712DD" w:rsidP="00A54695">
      <w:r w:rsidRPr="00EF60CF">
        <w:t>GCSE (Years 10 and 11)</w:t>
      </w:r>
    </w:p>
    <w:p w:rsidR="00143D60" w:rsidRDefault="00143D60" w:rsidP="00A54695">
      <w:pPr>
        <w:sectPr w:rsidR="00143D60">
          <w:type w:val="continuous"/>
          <w:pgSz w:w="11906" w:h="16838"/>
          <w:pgMar w:top="1440" w:right="1440" w:bottom="1440" w:left="1440" w:header="708" w:footer="708" w:gutter="0"/>
          <w:cols w:space="708"/>
          <w:docGrid w:linePitch="360"/>
        </w:sectPr>
      </w:pPr>
    </w:p>
    <w:p w:rsidR="00143D60" w:rsidRDefault="00C712DD" w:rsidP="00A54695">
      <w:r>
        <w:t>Art and Design</w:t>
      </w:r>
    </w:p>
    <w:p w:rsidR="00143D60" w:rsidRDefault="00C712DD" w:rsidP="00A54695">
      <w:r>
        <w:t>Business Studies</w:t>
      </w:r>
      <w:r>
        <w:tab/>
      </w:r>
    </w:p>
    <w:p w:rsidR="00143D60" w:rsidRDefault="00C712DD" w:rsidP="00A54695">
      <w:r>
        <w:t>Drama</w:t>
      </w:r>
      <w:r>
        <w:tab/>
      </w:r>
    </w:p>
    <w:p w:rsidR="00143D60" w:rsidRDefault="00C712DD" w:rsidP="00A54695">
      <w:r>
        <w:t>English</w:t>
      </w:r>
      <w:r>
        <w:tab/>
      </w:r>
    </w:p>
    <w:p w:rsidR="00143D60" w:rsidRDefault="00C712DD" w:rsidP="00A54695">
      <w:r>
        <w:t>English Literature</w:t>
      </w:r>
      <w:r>
        <w:tab/>
      </w:r>
    </w:p>
    <w:p w:rsidR="00143D60" w:rsidRDefault="00C712DD" w:rsidP="00A54695">
      <w:r>
        <w:t>Child Development</w:t>
      </w:r>
      <w:r>
        <w:tab/>
      </w:r>
    </w:p>
    <w:p w:rsidR="00143D60" w:rsidRDefault="00C712DD" w:rsidP="00A54695">
      <w:r>
        <w:t>French</w:t>
      </w:r>
    </w:p>
    <w:p w:rsidR="00143D60" w:rsidRDefault="00C712DD" w:rsidP="00A54695">
      <w:r>
        <w:t xml:space="preserve">Geography </w:t>
      </w:r>
    </w:p>
    <w:p w:rsidR="00143D60" w:rsidRDefault="00C712DD" w:rsidP="00A54695">
      <w:r>
        <w:t>German</w:t>
      </w:r>
    </w:p>
    <w:p w:rsidR="00143D60" w:rsidRDefault="00C712DD" w:rsidP="00A54695">
      <w:r>
        <w:t>History</w:t>
      </w:r>
    </w:p>
    <w:p w:rsidR="00143D60" w:rsidRDefault="00C712DD" w:rsidP="00A54695">
      <w:r>
        <w:t>Information Technology</w:t>
      </w:r>
    </w:p>
    <w:p w:rsidR="00143D60" w:rsidRDefault="00C712DD" w:rsidP="00A54695">
      <w:r>
        <w:t>Mathematics</w:t>
      </w:r>
    </w:p>
    <w:p w:rsidR="00143D60" w:rsidRDefault="00C712DD" w:rsidP="00A54695">
      <w:r>
        <w:t>Music</w:t>
      </w:r>
    </w:p>
    <w:p w:rsidR="00143D60" w:rsidRDefault="00C712DD" w:rsidP="00A54695">
      <w:r>
        <w:t>Religious Education</w:t>
      </w:r>
    </w:p>
    <w:p w:rsidR="00143D60" w:rsidRDefault="00C712DD" w:rsidP="00A54695">
      <w:r>
        <w:t>Science (Core, Specialist VI curriculum, Triple)</w:t>
      </w:r>
    </w:p>
    <w:p w:rsidR="00143D60" w:rsidRDefault="00C712DD" w:rsidP="00A54695">
      <w:r>
        <w:t>Spanish</w:t>
      </w:r>
    </w:p>
    <w:p w:rsidR="00143D60" w:rsidRDefault="00C712DD" w:rsidP="00A54695">
      <w:r>
        <w:t>BTEC PE Level 2/GCSE PE</w:t>
      </w:r>
      <w:r>
        <w:tab/>
      </w:r>
    </w:p>
    <w:p w:rsidR="00143D60" w:rsidRDefault="00C712DD" w:rsidP="00A54695">
      <w:r>
        <w:t>BTEC Level 2 Travel and Tourism</w:t>
      </w:r>
      <w:r>
        <w:tab/>
      </w:r>
    </w:p>
    <w:p w:rsidR="00143D60" w:rsidRDefault="00143D60" w:rsidP="00A54695">
      <w:pPr>
        <w:sectPr w:rsidR="00143D60">
          <w:type w:val="continuous"/>
          <w:pgSz w:w="11906" w:h="16838"/>
          <w:pgMar w:top="1440" w:right="1440" w:bottom="1440" w:left="1440" w:header="708" w:footer="708" w:gutter="0"/>
          <w:cols w:num="2" w:space="708"/>
          <w:docGrid w:linePitch="360"/>
        </w:sectPr>
      </w:pPr>
    </w:p>
    <w:p w:rsidR="00143D60" w:rsidRDefault="00143D60" w:rsidP="00A54695">
      <w:pPr>
        <w:sectPr w:rsidR="00143D60">
          <w:type w:val="continuous"/>
          <w:pgSz w:w="11906" w:h="16838"/>
          <w:pgMar w:top="1440" w:right="1440" w:bottom="1440" w:left="1440" w:header="708" w:footer="708" w:gutter="0"/>
          <w:cols w:num="2" w:space="708"/>
          <w:docGrid w:linePitch="360"/>
        </w:sectPr>
      </w:pPr>
    </w:p>
    <w:p w:rsidR="00143D60" w:rsidRDefault="00C712DD" w:rsidP="00A54695">
      <w:r w:rsidRPr="00BF244A">
        <w:t>3.2</w:t>
      </w:r>
      <w:r w:rsidRPr="00BF244A">
        <w:tab/>
      </w:r>
      <w:r>
        <w:t>Sometimes specialist VI curriculum subjects are offered periodically in response to student requirements and career aspirations, for example Italian, Welsh and Law. More Level 2 and vocational courses are being offered each year in response to the demands and needs of students.</w:t>
      </w:r>
    </w:p>
    <w:p w:rsidR="00143D60" w:rsidRDefault="00143D60" w:rsidP="00A54695"/>
    <w:p w:rsidR="00143D60" w:rsidRDefault="00C712DD" w:rsidP="00A54695">
      <w:r w:rsidRPr="00BF244A">
        <w:t>3.3</w:t>
      </w:r>
      <w:r w:rsidRPr="00BF244A">
        <w:tab/>
      </w:r>
      <w:r>
        <w:t>As well as tracking the progress of students, enabling timely interventions, careful analysis of examination results is undertaken with reference to Raise Online, Fischer Family Trust and ALIS.  Generally, students at NCW achieve in line with national expectations, taking no account of their special educational needs.  Individual circumstances impact on achievement, including when the student joins NCW and whether students have an effective medium of work.</w:t>
      </w:r>
    </w:p>
    <w:p w:rsidR="00EF60CF" w:rsidRDefault="00EF60CF" w:rsidP="00A54695">
      <w:pPr>
        <w:rPr>
          <w:rFonts w:eastAsiaTheme="minorEastAsia"/>
          <w:lang w:eastAsia="en-GB"/>
        </w:rPr>
      </w:pPr>
    </w:p>
    <w:p w:rsidR="00143D60" w:rsidRPr="00EF60CF" w:rsidRDefault="00C712DD" w:rsidP="00A54695">
      <w:pPr>
        <w:rPr>
          <w:rFonts w:eastAsiaTheme="minorEastAsia"/>
          <w:lang w:eastAsia="en-GB"/>
        </w:rPr>
      </w:pPr>
      <w:r w:rsidRPr="00EF60CF">
        <w:rPr>
          <w:rFonts w:eastAsiaTheme="minorEastAsia"/>
          <w:lang w:eastAsia="en-GB"/>
        </w:rPr>
        <w:t>4.</w:t>
      </w:r>
      <w:r w:rsidR="00C6495E">
        <w:rPr>
          <w:rFonts w:eastAsiaTheme="minorEastAsia"/>
          <w:lang w:eastAsia="en-GB"/>
        </w:rPr>
        <w:tab/>
      </w:r>
      <w:r w:rsidRPr="00EF60CF">
        <w:rPr>
          <w:rFonts w:eastAsiaTheme="minorEastAsia"/>
          <w:lang w:eastAsia="en-GB"/>
        </w:rPr>
        <w:t>Independent Living Skills</w:t>
      </w:r>
    </w:p>
    <w:p w:rsidR="00143D60" w:rsidRDefault="00C712DD" w:rsidP="00A54695">
      <w:pPr>
        <w:rPr>
          <w:lang w:eastAsia="en-GB"/>
        </w:rPr>
      </w:pPr>
      <w:r w:rsidRPr="00BF244A">
        <w:t xml:space="preserve">4.1 </w:t>
      </w:r>
      <w:r w:rsidRPr="00BF244A">
        <w:tab/>
      </w:r>
      <w:r>
        <w:rPr>
          <w:lang w:eastAsia="en-GB"/>
        </w:rPr>
        <w:t xml:space="preserve">The development of Independent Living Skills (ILS) represents a key component of the programme for all students at NCW.  As well as training in the College day, students are supported in the residential accommodation to develop understanding of and competence in shopping, budgeting, cooking, laundry and self-care skills.  There is careful coordination between the work undertaken in the college day and that in the residential accommodation to map the progress of individual students and to set targets for further development in these areas.  In the </w:t>
      </w:r>
      <w:r>
        <w:rPr>
          <w:lang w:eastAsia="en-GB"/>
        </w:rPr>
        <w:lastRenderedPageBreak/>
        <w:t>Sixth Form, students are enabled to cater for themselves over time, some evenings and at weekends, to further develop and practise their skills for independence, in readiness for transition to further or higher education.  Students in the junior houses are supported to achieve Bronze, Silver and Gold awards in ILS, to accredit their progress in this area.</w:t>
      </w:r>
    </w:p>
    <w:p w:rsidR="00143D60" w:rsidRDefault="00143D60" w:rsidP="00A54695">
      <w:pPr>
        <w:rPr>
          <w:lang w:eastAsia="en-GB"/>
        </w:rPr>
      </w:pPr>
    </w:p>
    <w:p w:rsidR="00143D60" w:rsidRDefault="00C712DD" w:rsidP="00A54695">
      <w:pPr>
        <w:rPr>
          <w:lang w:eastAsia="en-GB"/>
        </w:rPr>
      </w:pPr>
      <w:r w:rsidRPr="00BF244A">
        <w:t>4.2</w:t>
      </w:r>
      <w:r w:rsidRPr="00BF244A">
        <w:tab/>
      </w:r>
      <w:r>
        <w:rPr>
          <w:lang w:eastAsia="en-GB"/>
        </w:rPr>
        <w:t>Each student has an individual programme of mobility training and support with Information and Communication Technology to become independent travellers and to have effective independent study skills respectively.  Support and learning programmes are tailored to the needs of individual students and may include, for example, support with literacy or numeracy, social and communication skills programmes and ASDAN courses.</w:t>
      </w:r>
    </w:p>
    <w:p w:rsidR="00143D60" w:rsidRDefault="00143D60" w:rsidP="00A54695">
      <w:pPr>
        <w:rPr>
          <w:lang w:eastAsia="en-GB"/>
        </w:rPr>
      </w:pPr>
    </w:p>
    <w:p w:rsidR="00143D60" w:rsidRDefault="00C712DD" w:rsidP="00A54695">
      <w:pPr>
        <w:rPr>
          <w:lang w:eastAsia="en-GB"/>
        </w:rPr>
      </w:pPr>
      <w:r w:rsidRPr="00BF244A">
        <w:t xml:space="preserve">4.3 </w:t>
      </w:r>
      <w:r w:rsidRPr="00BF244A">
        <w:tab/>
      </w:r>
      <w:r w:rsidRPr="00EF60CF">
        <w:rPr>
          <w:lang w:eastAsia="en-GB"/>
        </w:rPr>
        <w:t>Extra-curricular activities</w:t>
      </w:r>
    </w:p>
    <w:p w:rsidR="00143D60" w:rsidRDefault="00C712DD" w:rsidP="00A54695">
      <w:pPr>
        <w:rPr>
          <w:lang w:eastAsia="en-GB"/>
        </w:rPr>
      </w:pPr>
      <w:r>
        <w:rPr>
          <w:lang w:eastAsia="en-GB"/>
        </w:rPr>
        <w:t>The availability of a wide range of extra-curricular activities and opportunities is a key part of the offer of NCW.  There are a number of reasons why the activities programme is important, and these include:</w:t>
      </w:r>
    </w:p>
    <w:p w:rsidR="00143D60" w:rsidRPr="00957E7F" w:rsidRDefault="00C712DD" w:rsidP="00A54695">
      <w:pPr>
        <w:pStyle w:val="ListParagraph"/>
        <w:numPr>
          <w:ilvl w:val="0"/>
          <w:numId w:val="8"/>
        </w:numPr>
        <w:rPr>
          <w:rFonts w:ascii="Arial" w:hAnsi="Arial" w:cs="Arial"/>
          <w:sz w:val="28"/>
          <w:lang w:eastAsia="en-GB"/>
        </w:rPr>
      </w:pPr>
      <w:r w:rsidRPr="00957E7F">
        <w:rPr>
          <w:rFonts w:ascii="Arial" w:hAnsi="Arial" w:cs="Arial"/>
          <w:sz w:val="28"/>
          <w:lang w:eastAsia="en-GB"/>
        </w:rPr>
        <w:t>The enjoyment for students</w:t>
      </w:r>
    </w:p>
    <w:p w:rsidR="00143D60" w:rsidRPr="00957E7F" w:rsidRDefault="00C712DD" w:rsidP="00A54695">
      <w:pPr>
        <w:pStyle w:val="ListParagraph"/>
        <w:numPr>
          <w:ilvl w:val="0"/>
          <w:numId w:val="8"/>
        </w:numPr>
        <w:rPr>
          <w:rFonts w:ascii="Arial" w:hAnsi="Arial" w:cs="Arial"/>
          <w:sz w:val="28"/>
          <w:lang w:eastAsia="en-GB"/>
        </w:rPr>
      </w:pPr>
      <w:r w:rsidRPr="00957E7F">
        <w:rPr>
          <w:rFonts w:ascii="Arial" w:hAnsi="Arial" w:cs="Arial"/>
          <w:sz w:val="28"/>
          <w:lang w:eastAsia="en-GB"/>
        </w:rPr>
        <w:t>Further opportunities for challenge and achievement</w:t>
      </w:r>
    </w:p>
    <w:p w:rsidR="00143D60" w:rsidRPr="00957E7F" w:rsidRDefault="00C712DD" w:rsidP="00A54695">
      <w:pPr>
        <w:pStyle w:val="ListParagraph"/>
        <w:numPr>
          <w:ilvl w:val="0"/>
          <w:numId w:val="8"/>
        </w:numPr>
        <w:rPr>
          <w:rFonts w:ascii="Arial" w:hAnsi="Arial" w:cs="Arial"/>
          <w:sz w:val="28"/>
          <w:lang w:eastAsia="en-GB"/>
        </w:rPr>
      </w:pPr>
      <w:r w:rsidRPr="00957E7F">
        <w:rPr>
          <w:rFonts w:ascii="Arial" w:hAnsi="Arial" w:cs="Arial"/>
          <w:sz w:val="28"/>
          <w:lang w:eastAsia="en-GB"/>
        </w:rPr>
        <w:t>Links with the community</w:t>
      </w:r>
    </w:p>
    <w:p w:rsidR="00143D60" w:rsidRPr="00957E7F" w:rsidRDefault="00C712DD" w:rsidP="00A54695">
      <w:pPr>
        <w:pStyle w:val="ListParagraph"/>
        <w:numPr>
          <w:ilvl w:val="0"/>
          <w:numId w:val="8"/>
        </w:numPr>
        <w:rPr>
          <w:rFonts w:ascii="Arial" w:hAnsi="Arial" w:cs="Arial"/>
          <w:sz w:val="28"/>
          <w:lang w:eastAsia="en-GB"/>
        </w:rPr>
      </w:pPr>
      <w:r w:rsidRPr="00957E7F">
        <w:rPr>
          <w:rFonts w:ascii="Arial" w:hAnsi="Arial" w:cs="Arial"/>
          <w:sz w:val="28"/>
          <w:lang w:eastAsia="en-GB"/>
        </w:rPr>
        <w:t>Practising mobility and other skills for independence</w:t>
      </w:r>
    </w:p>
    <w:p w:rsidR="00143D60" w:rsidRPr="00957E7F" w:rsidRDefault="00C712DD" w:rsidP="00A54695">
      <w:pPr>
        <w:pStyle w:val="ListParagraph"/>
        <w:numPr>
          <w:ilvl w:val="0"/>
          <w:numId w:val="8"/>
        </w:numPr>
        <w:rPr>
          <w:rFonts w:ascii="Arial" w:hAnsi="Arial" w:cs="Arial"/>
          <w:sz w:val="28"/>
          <w:lang w:eastAsia="en-GB"/>
        </w:rPr>
      </w:pPr>
      <w:r w:rsidRPr="00957E7F">
        <w:rPr>
          <w:rFonts w:ascii="Arial" w:hAnsi="Arial" w:cs="Arial"/>
          <w:sz w:val="28"/>
          <w:lang w:eastAsia="en-GB"/>
        </w:rPr>
        <w:t>Development of social skills and self esteem</w:t>
      </w:r>
    </w:p>
    <w:p w:rsidR="00143D60" w:rsidRPr="00957E7F" w:rsidRDefault="00143D60" w:rsidP="00A54695">
      <w:pPr>
        <w:rPr>
          <w:rFonts w:cs="Arial"/>
          <w:lang w:eastAsia="en-GB"/>
        </w:rPr>
      </w:pPr>
    </w:p>
    <w:p w:rsidR="00143D60" w:rsidRDefault="00143D60" w:rsidP="00A54695">
      <w:pPr>
        <w:sectPr w:rsidR="00143D60" w:rsidSect="00E500D6">
          <w:type w:val="continuous"/>
          <w:pgSz w:w="11906" w:h="16838"/>
          <w:pgMar w:top="899" w:right="1440" w:bottom="1440" w:left="1440" w:header="708" w:footer="708" w:gutter="0"/>
          <w:cols w:space="708"/>
          <w:docGrid w:linePitch="360"/>
        </w:sectPr>
      </w:pPr>
    </w:p>
    <w:p w:rsidR="00143D60" w:rsidRDefault="00C712DD" w:rsidP="00A54695">
      <w:r w:rsidRPr="00BF244A">
        <w:t>4.4</w:t>
      </w:r>
      <w:r w:rsidRPr="00BF244A">
        <w:tab/>
      </w:r>
      <w:r w:rsidRPr="00EF60CF">
        <w:t xml:space="preserve">Regular activities </w:t>
      </w:r>
    </w:p>
    <w:p w:rsidR="00623C16" w:rsidRDefault="00623C16" w:rsidP="00A54695">
      <w:r w:rsidRPr="00E65455">
        <w:rPr>
          <w:b/>
          <w:bCs/>
        </w:rPr>
        <w:t>Sports</w:t>
      </w:r>
      <w:r>
        <w:t xml:space="preserve"> activities </w:t>
      </w:r>
      <w:r w:rsidRPr="00E65455">
        <w:t>include</w:t>
      </w:r>
      <w:r>
        <w:t>:</w:t>
      </w:r>
    </w:p>
    <w:p w:rsidR="00143D60" w:rsidRDefault="00143D60" w:rsidP="00A54695">
      <w:pPr>
        <w:sectPr w:rsidR="00143D60">
          <w:type w:val="continuous"/>
          <w:pgSz w:w="11906" w:h="16838"/>
          <w:pgMar w:top="1440" w:right="1440" w:bottom="1440" w:left="1440" w:header="708" w:footer="708" w:gutter="0"/>
          <w:cols w:space="708"/>
          <w:docGrid w:linePitch="360"/>
        </w:sectPr>
      </w:pPr>
    </w:p>
    <w:p w:rsidR="00143D60" w:rsidRDefault="00C712DD" w:rsidP="00A54695">
      <w:r>
        <w:t>Swimming</w:t>
      </w:r>
    </w:p>
    <w:p w:rsidR="00143D60" w:rsidRDefault="00C712DD" w:rsidP="00A54695">
      <w:r>
        <w:t>Football training and matches</w:t>
      </w:r>
    </w:p>
    <w:p w:rsidR="00143D60" w:rsidRDefault="00C712DD" w:rsidP="00A54695">
      <w:r>
        <w:t>Boccia</w:t>
      </w:r>
    </w:p>
    <w:p w:rsidR="00143D60" w:rsidRDefault="00C712DD" w:rsidP="00A54695">
      <w:r>
        <w:t>Multi-gym</w:t>
      </w:r>
    </w:p>
    <w:p w:rsidR="00143D60" w:rsidRDefault="00C712DD" w:rsidP="00A54695">
      <w:r>
        <w:t>Trampolining</w:t>
      </w:r>
    </w:p>
    <w:p w:rsidR="00143D60" w:rsidRDefault="00C712DD" w:rsidP="00A54695">
      <w:r>
        <w:t>Judo</w:t>
      </w:r>
    </w:p>
    <w:p w:rsidR="00143D60" w:rsidRDefault="00C712DD" w:rsidP="00A54695">
      <w:r>
        <w:t>Yoga</w:t>
      </w:r>
    </w:p>
    <w:p w:rsidR="00143D60" w:rsidRDefault="00C712DD" w:rsidP="00A54695">
      <w:r>
        <w:t>Goalball training and matches</w:t>
      </w:r>
    </w:p>
    <w:p w:rsidR="00143D60" w:rsidRDefault="00C712DD" w:rsidP="00A54695">
      <w:r>
        <w:t>Walking</w:t>
      </w:r>
    </w:p>
    <w:p w:rsidR="00143D60" w:rsidRDefault="00C712DD" w:rsidP="00A54695">
      <w:r>
        <w:t>Running</w:t>
      </w:r>
    </w:p>
    <w:p w:rsidR="00143D60" w:rsidRDefault="00C712DD" w:rsidP="00A54695">
      <w:r>
        <w:t xml:space="preserve">Rowing machines </w:t>
      </w:r>
    </w:p>
    <w:p w:rsidR="00143D60" w:rsidRDefault="00C712DD" w:rsidP="00A54695">
      <w:r>
        <w:t>Horse riding</w:t>
      </w:r>
    </w:p>
    <w:p w:rsidR="00143D60" w:rsidRDefault="00C712DD" w:rsidP="00A54695">
      <w:r>
        <w:t>Golf</w:t>
      </w:r>
    </w:p>
    <w:p w:rsidR="00143D60" w:rsidRDefault="00C712DD" w:rsidP="00A54695">
      <w:r>
        <w:t>Cricket</w:t>
      </w:r>
    </w:p>
    <w:p w:rsidR="00143D60" w:rsidRDefault="00C712DD" w:rsidP="00A54695">
      <w:r>
        <w:t>Scouts</w:t>
      </w:r>
    </w:p>
    <w:p w:rsidR="00143D60" w:rsidRDefault="00C712DD" w:rsidP="00A54695">
      <w:r>
        <w:t>Jewellery making</w:t>
      </w:r>
    </w:p>
    <w:p w:rsidR="00143D60" w:rsidRDefault="00C712DD" w:rsidP="00A54695">
      <w:r>
        <w:t>Baking/cooking</w:t>
      </w:r>
    </w:p>
    <w:p w:rsidR="00143D60" w:rsidRDefault="00C712DD" w:rsidP="00A54695">
      <w:r>
        <w:t>Singing workshop</w:t>
      </w:r>
    </w:p>
    <w:p w:rsidR="00143D60" w:rsidRDefault="00C712DD" w:rsidP="00A54695">
      <w:r>
        <w:t>Quizzes</w:t>
      </w:r>
    </w:p>
    <w:p w:rsidR="00143D60" w:rsidRDefault="00C712DD" w:rsidP="00A54695">
      <w:r>
        <w:t>Scrabble</w:t>
      </w:r>
    </w:p>
    <w:p w:rsidR="00143D60" w:rsidRDefault="00C712DD" w:rsidP="00A54695">
      <w:r>
        <w:t>Basketball</w:t>
      </w:r>
    </w:p>
    <w:p w:rsidR="00143D60" w:rsidRDefault="00143D60" w:rsidP="00A54695">
      <w:pPr>
        <w:sectPr w:rsidR="00143D60">
          <w:headerReference w:type="default" r:id="rId29"/>
          <w:footerReference w:type="default" r:id="rId30"/>
          <w:type w:val="continuous"/>
          <w:pgSz w:w="11906" w:h="16838"/>
          <w:pgMar w:top="1440" w:right="1440" w:bottom="1440" w:left="1440" w:header="567" w:footer="567" w:gutter="0"/>
          <w:cols w:num="2" w:space="708"/>
          <w:docGrid w:linePitch="360"/>
        </w:sectPr>
      </w:pPr>
    </w:p>
    <w:p w:rsidR="00143D60" w:rsidRDefault="00143D60" w:rsidP="00A54695"/>
    <w:p w:rsidR="006F5AB2" w:rsidRDefault="006F5AB2" w:rsidP="00A54695">
      <w:pPr>
        <w:rPr>
          <w:b/>
          <w:bCs/>
        </w:rPr>
        <w:sectPr w:rsidR="006F5AB2" w:rsidSect="005C7338">
          <w:type w:val="continuous"/>
          <w:pgSz w:w="11906" w:h="16838"/>
          <w:pgMar w:top="899" w:right="1440" w:bottom="719" w:left="1440" w:header="708" w:footer="708" w:gutter="0"/>
          <w:cols w:space="708"/>
          <w:docGrid w:linePitch="360"/>
        </w:sectPr>
      </w:pPr>
    </w:p>
    <w:p w:rsidR="00E04A15" w:rsidRDefault="00E65455" w:rsidP="00A54695">
      <w:pPr>
        <w:sectPr w:rsidR="00E04A15" w:rsidSect="00E04A15">
          <w:type w:val="continuous"/>
          <w:pgSz w:w="11906" w:h="16838"/>
          <w:pgMar w:top="899" w:right="1440" w:bottom="719" w:left="1440" w:header="708" w:footer="708" w:gutter="0"/>
          <w:cols w:space="708"/>
          <w:docGrid w:linePitch="360"/>
        </w:sectPr>
      </w:pPr>
      <w:r w:rsidRPr="00E65455">
        <w:rPr>
          <w:b/>
          <w:bCs/>
        </w:rPr>
        <w:t>M</w:t>
      </w:r>
      <w:r w:rsidR="00C712DD" w:rsidRPr="00E65455">
        <w:rPr>
          <w:b/>
          <w:bCs/>
        </w:rPr>
        <w:t>usic</w:t>
      </w:r>
      <w:r w:rsidR="00C712DD" w:rsidRPr="00EF60CF">
        <w:t xml:space="preserve"> activities</w:t>
      </w:r>
      <w:r w:rsidR="00C712DD">
        <w:t xml:space="preserve"> include</w:t>
      </w:r>
      <w:r>
        <w:t>:</w:t>
      </w:r>
    </w:p>
    <w:p w:rsidR="006F5AB2" w:rsidRDefault="00C712DD" w:rsidP="00A54695">
      <w:r>
        <w:t>Choir</w:t>
      </w:r>
      <w:r>
        <w:tab/>
      </w:r>
    </w:p>
    <w:p w:rsidR="00143D60" w:rsidRDefault="00C712DD" w:rsidP="00A54695">
      <w:r>
        <w:t>Musical Theatre</w:t>
      </w:r>
    </w:p>
    <w:p w:rsidR="006F5AB2" w:rsidRDefault="00C712DD" w:rsidP="00A54695">
      <w:r>
        <w:t>Folk Band</w:t>
      </w:r>
    </w:p>
    <w:p w:rsidR="00143D60" w:rsidRDefault="00C712DD" w:rsidP="00A54695">
      <w:r>
        <w:t xml:space="preserve">Jazz </w:t>
      </w:r>
    </w:p>
    <w:p w:rsidR="00E04A15" w:rsidRDefault="00E04A15" w:rsidP="00A54695"/>
    <w:p w:rsidR="00E04A15" w:rsidRDefault="00C712DD" w:rsidP="00A54695">
      <w:r>
        <w:t>Music lessons</w:t>
      </w:r>
    </w:p>
    <w:p w:rsidR="00143D60" w:rsidRDefault="00C712DD" w:rsidP="00A54695">
      <w:r>
        <w:t>Ukulele club</w:t>
      </w:r>
    </w:p>
    <w:p w:rsidR="00E04A15" w:rsidRDefault="00C712DD" w:rsidP="00A54695">
      <w:r>
        <w:t xml:space="preserve">Musical productions </w:t>
      </w:r>
    </w:p>
    <w:p w:rsidR="00143D60" w:rsidRDefault="00C712DD" w:rsidP="00A54695">
      <w:r>
        <w:t xml:space="preserve">Rock band </w:t>
      </w:r>
    </w:p>
    <w:p w:rsidR="00BF244A" w:rsidRDefault="00BF244A" w:rsidP="00A54695">
      <w:pPr>
        <w:rPr>
          <w:rStyle w:val="Heading2Char"/>
        </w:rPr>
      </w:pPr>
    </w:p>
    <w:p w:rsidR="00E04A15" w:rsidRDefault="00E04A15" w:rsidP="00A54695">
      <w:pPr>
        <w:sectPr w:rsidR="00E04A15" w:rsidSect="006F5AB2">
          <w:type w:val="continuous"/>
          <w:pgSz w:w="11906" w:h="16838"/>
          <w:pgMar w:top="899" w:right="1440" w:bottom="719" w:left="1440" w:header="708" w:footer="708" w:gutter="0"/>
          <w:cols w:num="2" w:space="708"/>
          <w:docGrid w:linePitch="360"/>
        </w:sectPr>
      </w:pPr>
    </w:p>
    <w:p w:rsidR="00143D60" w:rsidRDefault="00C712DD" w:rsidP="00A54695">
      <w:pPr>
        <w:rPr>
          <w:b/>
        </w:rPr>
      </w:pPr>
      <w:r w:rsidRPr="007350E2">
        <w:lastRenderedPageBreak/>
        <w:t>4.5</w:t>
      </w:r>
      <w:r w:rsidRPr="007350E2">
        <w:tab/>
      </w:r>
      <w:r w:rsidRPr="00E65455">
        <w:t>Specialist VI curriculum activities</w:t>
      </w:r>
      <w:r>
        <w:t>:</w:t>
      </w:r>
    </w:p>
    <w:p w:rsidR="00143D60" w:rsidRDefault="00143D60" w:rsidP="00A54695">
      <w:pPr>
        <w:sectPr w:rsidR="00143D60" w:rsidSect="00E04A15">
          <w:type w:val="continuous"/>
          <w:pgSz w:w="11906" w:h="16838"/>
          <w:pgMar w:top="899" w:right="1440" w:bottom="719" w:left="1440" w:header="708" w:footer="708" w:gutter="0"/>
          <w:cols w:space="708"/>
          <w:docGrid w:linePitch="360"/>
        </w:sectPr>
      </w:pPr>
    </w:p>
    <w:p w:rsidR="00143D60" w:rsidRDefault="00C712DD" w:rsidP="00A54695">
      <w:r>
        <w:t>Climbing in Peak District</w:t>
      </w:r>
    </w:p>
    <w:p w:rsidR="00143D60" w:rsidRDefault="00C712DD" w:rsidP="00A54695">
      <w:r>
        <w:t>Archery</w:t>
      </w:r>
    </w:p>
    <w:p w:rsidR="00143D60" w:rsidRDefault="00C712DD" w:rsidP="00A54695">
      <w:r>
        <w:t>Sailing</w:t>
      </w:r>
    </w:p>
    <w:p w:rsidR="00143D60" w:rsidRDefault="00C712DD" w:rsidP="00A54695">
      <w:r>
        <w:t>Tandem riding</w:t>
      </w:r>
    </w:p>
    <w:p w:rsidR="00143D60" w:rsidRDefault="00C712DD" w:rsidP="00A54695">
      <w:r>
        <w:t>Water World</w:t>
      </w:r>
    </w:p>
    <w:p w:rsidR="00143D60" w:rsidRDefault="00C712DD" w:rsidP="00A54695">
      <w:r>
        <w:t>Cinema trips</w:t>
      </w:r>
    </w:p>
    <w:p w:rsidR="00143D60" w:rsidRDefault="00C712DD" w:rsidP="00A54695">
      <w:r>
        <w:t>Theatre trips</w:t>
      </w:r>
    </w:p>
    <w:p w:rsidR="00143D60" w:rsidRDefault="00C712DD" w:rsidP="00A54695">
      <w:r>
        <w:t>Ice-skating</w:t>
      </w:r>
    </w:p>
    <w:p w:rsidR="00143D60" w:rsidRDefault="00C712DD" w:rsidP="00A54695">
      <w:r>
        <w:t>Local/International rugby</w:t>
      </w:r>
    </w:p>
    <w:p w:rsidR="00143D60" w:rsidRDefault="00C712DD" w:rsidP="00A54695">
      <w:r>
        <w:t>10-Pin Bowling</w:t>
      </w:r>
    </w:p>
    <w:p w:rsidR="00143D60" w:rsidRDefault="00C712DD" w:rsidP="00A54695">
      <w:r>
        <w:t>Rock School/Youth Rocks</w:t>
      </w:r>
    </w:p>
    <w:p w:rsidR="00143D60" w:rsidRDefault="00C712DD" w:rsidP="00A54695">
      <w:r>
        <w:t>Shopping trips</w:t>
      </w:r>
    </w:p>
    <w:p w:rsidR="00143D60" w:rsidRDefault="00C712DD" w:rsidP="00A54695">
      <w:r>
        <w:t>Pantomime</w:t>
      </w:r>
    </w:p>
    <w:p w:rsidR="00143D60" w:rsidRDefault="00C712DD" w:rsidP="00A54695">
      <w:r>
        <w:t>Self-defence</w:t>
      </w:r>
    </w:p>
    <w:p w:rsidR="00143D60" w:rsidRDefault="00C712DD" w:rsidP="00A54695">
      <w:r>
        <w:t>Making Valentines/Mother’s Day cards</w:t>
      </w:r>
    </w:p>
    <w:p w:rsidR="00143D60" w:rsidRDefault="00C712DD" w:rsidP="00A54695">
      <w:r>
        <w:t>Open mic night</w:t>
      </w:r>
    </w:p>
    <w:p w:rsidR="00143D60" w:rsidRDefault="00C712DD" w:rsidP="00A54695">
      <w:pPr>
        <w:rPr>
          <w:b/>
        </w:rPr>
        <w:sectPr w:rsidR="00143D60">
          <w:type w:val="continuous"/>
          <w:pgSz w:w="11906" w:h="16838"/>
          <w:pgMar w:top="1440" w:right="1440" w:bottom="1440" w:left="1440" w:header="708" w:footer="708" w:gutter="0"/>
          <w:cols w:num="2" w:space="708"/>
          <w:docGrid w:linePitch="360"/>
        </w:sectPr>
      </w:pPr>
      <w:r>
        <w:t>Jumping clay</w:t>
      </w:r>
    </w:p>
    <w:p w:rsidR="00143D60" w:rsidRDefault="00143D60" w:rsidP="00A54695">
      <w:pPr>
        <w:rPr>
          <w:lang w:eastAsia="en-GB"/>
        </w:rPr>
      </w:pPr>
    </w:p>
    <w:p w:rsidR="00143D60" w:rsidRDefault="00C712DD" w:rsidP="00A54695">
      <w:pPr>
        <w:rPr>
          <w:lang w:eastAsia="en-GB"/>
        </w:rPr>
      </w:pPr>
      <w:r w:rsidRPr="007350E2">
        <w:t>4.6</w:t>
      </w:r>
      <w:r w:rsidRPr="007350E2">
        <w:tab/>
      </w:r>
      <w:r>
        <w:rPr>
          <w:lang w:eastAsia="en-GB"/>
        </w:rPr>
        <w:t>One of the Activities Co-ordinators has a particular responsibility for extending the opportunities for students to participate in activities in the community.  Individual student requests for participation in such activities are encouraged and supported. There is also a specialist VI curriculum Activities Co-ordinator employed at weekends to ensure there is a range of constructive activities for students to engage in on campus.</w:t>
      </w:r>
    </w:p>
    <w:p w:rsidR="00143D60" w:rsidRDefault="00143D60" w:rsidP="00A54695"/>
    <w:p w:rsidR="00143D60" w:rsidRPr="005C7338" w:rsidRDefault="00C712DD" w:rsidP="00A54695">
      <w:pPr>
        <w:rPr>
          <w:rFonts w:eastAsiaTheme="minorEastAsia"/>
          <w:lang w:eastAsia="en-GB"/>
        </w:rPr>
      </w:pPr>
      <w:r w:rsidRPr="005C7338">
        <w:rPr>
          <w:rFonts w:eastAsiaTheme="minorEastAsia"/>
          <w:lang w:eastAsia="en-GB"/>
        </w:rPr>
        <w:t>5. Outreach</w:t>
      </w:r>
    </w:p>
    <w:p w:rsidR="00143D60" w:rsidRDefault="00C712DD" w:rsidP="00A54695">
      <w:r w:rsidRPr="007350E2">
        <w:t>5.1</w:t>
      </w:r>
      <w:r w:rsidRPr="007350E2">
        <w:tab/>
      </w:r>
      <w:r>
        <w:t>NCW has an extensive programme of outreach support, for visually impaired students educated elsewhere and the professionals who work with them.  Outreach support varies from a helpline, to a range of courses for professionals and visits to other schools and colleges to advice.  There is an annual residential Revision Course for Key Stage 4 students and Preparing for Higher Education and Transition to Higher Education courses, all for mainstream students.</w:t>
      </w:r>
    </w:p>
    <w:p w:rsidR="00143D60" w:rsidRDefault="00143D60" w:rsidP="00A54695"/>
    <w:p w:rsidR="00143D60" w:rsidRDefault="00C712DD" w:rsidP="00A54695">
      <w:r w:rsidRPr="007350E2">
        <w:t>5.2</w:t>
      </w:r>
      <w:r w:rsidRPr="007350E2">
        <w:tab/>
      </w:r>
      <w:r>
        <w:t>NCW maintains links with a wide range of organisations working in the field of visual impairment, including:</w:t>
      </w:r>
    </w:p>
    <w:p w:rsidR="00143D60" w:rsidRDefault="00143D60" w:rsidP="00A54695">
      <w:pPr>
        <w:sectPr w:rsidR="00143D60">
          <w:type w:val="continuous"/>
          <w:pgSz w:w="11906" w:h="16838"/>
          <w:pgMar w:top="1440" w:right="1440" w:bottom="1276" w:left="1440" w:header="708" w:footer="708" w:gutter="0"/>
          <w:cols w:space="708"/>
          <w:docGrid w:linePitch="360"/>
        </w:sectPr>
      </w:pP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 xml:space="preserve">RNIB </w:t>
      </w: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Action for Blind People</w:t>
      </w:r>
      <w:r w:rsidR="00704E2D" w:rsidRPr="00957E7F">
        <w:rPr>
          <w:rFonts w:ascii="Arial" w:hAnsi="Arial" w:cs="Arial"/>
          <w:sz w:val="28"/>
        </w:rPr>
        <w:t xml:space="preserve"> </w:t>
      </w: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VICTA</w:t>
      </w: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Blind Children UK</w:t>
      </w: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Guide Dogs Association</w:t>
      </w: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VIEW</w:t>
      </w: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NASS</w:t>
      </w: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NATSIP</w:t>
      </w: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Disability Sport</w:t>
      </w:r>
    </w:p>
    <w:p w:rsidR="00143D60" w:rsidRPr="00957E7F" w:rsidRDefault="00C712DD" w:rsidP="00A54695">
      <w:pPr>
        <w:pStyle w:val="ListParagraph"/>
        <w:numPr>
          <w:ilvl w:val="0"/>
          <w:numId w:val="9"/>
        </w:numPr>
        <w:rPr>
          <w:rFonts w:ascii="Arial" w:hAnsi="Arial" w:cs="Arial"/>
          <w:sz w:val="28"/>
        </w:rPr>
      </w:pPr>
      <w:r w:rsidRPr="00957E7F">
        <w:rPr>
          <w:rFonts w:ascii="Arial" w:hAnsi="Arial" w:cs="Arial"/>
          <w:sz w:val="28"/>
        </w:rPr>
        <w:t>VI Specialist Support</w:t>
      </w:r>
      <w:r w:rsidR="00704E2D" w:rsidRPr="00957E7F">
        <w:rPr>
          <w:rFonts w:ascii="Arial" w:hAnsi="Arial" w:cs="Arial"/>
          <w:sz w:val="28"/>
        </w:rPr>
        <w:t xml:space="preserve"> </w:t>
      </w:r>
      <w:r w:rsidR="005C6CC2" w:rsidRPr="00957E7F">
        <w:rPr>
          <w:rFonts w:ascii="Arial" w:hAnsi="Arial" w:cs="Arial"/>
          <w:sz w:val="28"/>
        </w:rPr>
        <w:t>G</w:t>
      </w:r>
      <w:r w:rsidRPr="00957E7F">
        <w:rPr>
          <w:rFonts w:ascii="Arial" w:hAnsi="Arial" w:cs="Arial"/>
          <w:sz w:val="28"/>
        </w:rPr>
        <w:t>roups</w:t>
      </w:r>
    </w:p>
    <w:p w:rsidR="00143D60" w:rsidRPr="00957E7F" w:rsidRDefault="00C712DD" w:rsidP="00A54695">
      <w:pPr>
        <w:pStyle w:val="ListParagraph"/>
        <w:numPr>
          <w:ilvl w:val="0"/>
          <w:numId w:val="9"/>
        </w:numPr>
        <w:rPr>
          <w:rFonts w:ascii="Arial" w:hAnsi="Arial" w:cs="Arial"/>
          <w:sz w:val="28"/>
        </w:rPr>
        <w:sectPr w:rsidR="00143D60" w:rsidRPr="00957E7F" w:rsidSect="005C6CC2">
          <w:type w:val="continuous"/>
          <w:pgSz w:w="11906" w:h="16838"/>
          <w:pgMar w:top="1440" w:right="1440" w:bottom="709" w:left="1440" w:header="708" w:footer="708" w:gutter="0"/>
          <w:cols w:num="2" w:space="282"/>
          <w:docGrid w:linePitch="360"/>
        </w:sectPr>
      </w:pPr>
      <w:r w:rsidRPr="00957E7F">
        <w:rPr>
          <w:rFonts w:ascii="Arial" w:hAnsi="Arial" w:cs="Arial"/>
          <w:sz w:val="28"/>
        </w:rPr>
        <w:t>LOOK</w:t>
      </w:r>
      <w:r w:rsidR="005C6CC2" w:rsidRPr="00957E7F">
        <w:rPr>
          <w:rFonts w:ascii="Arial" w:hAnsi="Arial" w:cs="Arial"/>
          <w:sz w:val="28"/>
        </w:rPr>
        <w:t xml:space="preserve"> </w:t>
      </w:r>
      <w:r w:rsidRPr="00957E7F">
        <w:rPr>
          <w:rFonts w:ascii="Arial" w:hAnsi="Arial" w:cs="Arial"/>
          <w:sz w:val="28"/>
        </w:rPr>
        <w:t>UK</w:t>
      </w:r>
    </w:p>
    <w:p w:rsidR="00143D60" w:rsidRPr="00592594" w:rsidRDefault="00C712DD" w:rsidP="00A54695">
      <w:pPr>
        <w:rPr>
          <w:rFonts w:eastAsiaTheme="minorEastAsia"/>
          <w:lang w:eastAsia="en-GB"/>
        </w:rPr>
      </w:pPr>
      <w:r w:rsidRPr="00592594">
        <w:rPr>
          <w:rFonts w:eastAsiaTheme="minorEastAsia"/>
          <w:lang w:eastAsia="en-GB"/>
        </w:rPr>
        <w:lastRenderedPageBreak/>
        <w:t>6.</w:t>
      </w:r>
      <w:r w:rsidRPr="00592594">
        <w:rPr>
          <w:rFonts w:eastAsiaTheme="minorEastAsia"/>
          <w:lang w:eastAsia="en-GB"/>
        </w:rPr>
        <w:tab/>
        <w:t>Student Outcomes</w:t>
      </w:r>
    </w:p>
    <w:p w:rsidR="00143D60" w:rsidRDefault="00C712DD" w:rsidP="00A54695">
      <w:r w:rsidRPr="007350E2">
        <w:t>6.1</w:t>
      </w:r>
      <w:r w:rsidRPr="007350E2">
        <w:tab/>
      </w:r>
      <w:r>
        <w:t>A significant proportion of the programmes for Sixth Form students relates to transition.  Students normally leave NCW to continue their education in Further or Higher Education.  It is rare for students to leave directly for employment.  A significant majority of Sixth Form students</w:t>
      </w:r>
      <w:r w:rsidR="00592594">
        <w:t>’</w:t>
      </w:r>
      <w:r>
        <w:t xml:space="preserve"> progress to Higher Education</w:t>
      </w:r>
      <w:r w:rsidR="005844A3">
        <w:t xml:space="preserve"> involves</w:t>
      </w:r>
      <w:r>
        <w:t xml:space="preserve"> undertaking courses in a wide range of subjects.</w:t>
      </w:r>
    </w:p>
    <w:p w:rsidR="00B245F8" w:rsidRDefault="00B245F8" w:rsidP="00A54695"/>
    <w:tbl>
      <w:tblPr>
        <w:tblStyle w:val="TableGrid"/>
        <w:tblW w:w="6520" w:type="dxa"/>
        <w:tblLook w:val="04A0" w:firstRow="1" w:lastRow="0" w:firstColumn="1" w:lastColumn="0" w:noHBand="0" w:noVBand="1"/>
      </w:tblPr>
      <w:tblGrid>
        <w:gridCol w:w="6520"/>
      </w:tblGrid>
      <w:tr w:rsidR="00143D60" w:rsidTr="00442893">
        <w:trPr>
          <w:trHeight w:val="375"/>
        </w:trPr>
        <w:tc>
          <w:tcPr>
            <w:tcW w:w="6520" w:type="dxa"/>
            <w:noWrap/>
            <w:hideMark/>
          </w:tcPr>
          <w:p w:rsidR="00143D60" w:rsidRDefault="00C712DD" w:rsidP="00A54695">
            <w:pPr>
              <w:rPr>
                <w:color w:val="000000"/>
                <w:lang w:eastAsia="en-GB"/>
              </w:rPr>
            </w:pPr>
            <w:r>
              <w:rPr>
                <w:lang w:eastAsia="en-GB"/>
              </w:rPr>
              <w:t>LEAVERS' DESTINATIONS 2011-20</w:t>
            </w:r>
            <w:r w:rsidR="002F55BB">
              <w:rPr>
                <w:lang w:eastAsia="en-GB"/>
              </w:rPr>
              <w:t>20</w:t>
            </w:r>
          </w:p>
        </w:tc>
      </w:tr>
      <w:tr w:rsidR="00143D60" w:rsidTr="00442893">
        <w:trPr>
          <w:trHeight w:val="360"/>
        </w:trPr>
        <w:tc>
          <w:tcPr>
            <w:tcW w:w="6520" w:type="dxa"/>
          </w:tcPr>
          <w:p w:rsidR="00143D60" w:rsidRDefault="00C712DD" w:rsidP="00A54695">
            <w:pPr>
              <w:rPr>
                <w:lang w:eastAsia="en-GB"/>
              </w:rPr>
            </w:pPr>
            <w:r>
              <w:rPr>
                <w:lang w:eastAsia="en-GB"/>
              </w:rPr>
              <w:t>Apprenticeships</w:t>
            </w:r>
          </w:p>
        </w:tc>
      </w:tr>
      <w:tr w:rsidR="00BA1310" w:rsidTr="00442893">
        <w:trPr>
          <w:trHeight w:val="360"/>
        </w:trPr>
        <w:tc>
          <w:tcPr>
            <w:tcW w:w="6520" w:type="dxa"/>
          </w:tcPr>
          <w:p w:rsidR="00BA1310" w:rsidRDefault="00BA1310" w:rsidP="00A54695">
            <w:pPr>
              <w:rPr>
                <w:lang w:eastAsia="en-GB"/>
              </w:rPr>
            </w:pPr>
            <w:r>
              <w:rPr>
                <w:lang w:eastAsia="en-GB"/>
              </w:rPr>
              <w:t>Bexley College</w:t>
            </w:r>
          </w:p>
        </w:tc>
      </w:tr>
      <w:tr w:rsidR="00143D60" w:rsidTr="00442893">
        <w:trPr>
          <w:trHeight w:val="360"/>
        </w:trPr>
        <w:tc>
          <w:tcPr>
            <w:tcW w:w="6520" w:type="dxa"/>
            <w:hideMark/>
          </w:tcPr>
          <w:p w:rsidR="00143D60" w:rsidRDefault="00C712DD" w:rsidP="00A54695">
            <w:pPr>
              <w:rPr>
                <w:lang w:eastAsia="en-GB"/>
              </w:rPr>
            </w:pPr>
            <w:r>
              <w:rPr>
                <w:lang w:eastAsia="en-GB"/>
              </w:rPr>
              <w:t>Birmingham City University</w:t>
            </w:r>
          </w:p>
        </w:tc>
      </w:tr>
      <w:tr w:rsidR="00143D60" w:rsidTr="00442893">
        <w:trPr>
          <w:trHeight w:val="360"/>
        </w:trPr>
        <w:tc>
          <w:tcPr>
            <w:tcW w:w="6520" w:type="dxa"/>
            <w:hideMark/>
          </w:tcPr>
          <w:p w:rsidR="00143D60" w:rsidRDefault="00C712DD" w:rsidP="00A54695">
            <w:pPr>
              <w:rPr>
                <w:lang w:eastAsia="en-GB"/>
              </w:rPr>
            </w:pPr>
            <w:r>
              <w:rPr>
                <w:lang w:eastAsia="en-GB"/>
              </w:rPr>
              <w:t xml:space="preserve">Blackpool College </w:t>
            </w:r>
          </w:p>
        </w:tc>
      </w:tr>
      <w:tr w:rsidR="00143D60" w:rsidTr="00442893">
        <w:trPr>
          <w:trHeight w:val="360"/>
        </w:trPr>
        <w:tc>
          <w:tcPr>
            <w:tcW w:w="6520" w:type="dxa"/>
          </w:tcPr>
          <w:p w:rsidR="00143D60" w:rsidRDefault="00C712DD" w:rsidP="00A54695">
            <w:pPr>
              <w:rPr>
                <w:lang w:eastAsia="en-GB"/>
              </w:rPr>
            </w:pPr>
            <w:r>
              <w:rPr>
                <w:lang w:eastAsia="en-GB"/>
              </w:rPr>
              <w:t>Bradford College</w:t>
            </w:r>
          </w:p>
        </w:tc>
      </w:tr>
      <w:tr w:rsidR="00143D60" w:rsidTr="00442893">
        <w:trPr>
          <w:trHeight w:val="360"/>
        </w:trPr>
        <w:tc>
          <w:tcPr>
            <w:tcW w:w="6520" w:type="dxa"/>
            <w:hideMark/>
          </w:tcPr>
          <w:p w:rsidR="00143D60" w:rsidRDefault="00C712DD" w:rsidP="00A54695">
            <w:pPr>
              <w:rPr>
                <w:lang w:eastAsia="en-GB"/>
              </w:rPr>
            </w:pPr>
            <w:r>
              <w:rPr>
                <w:lang w:eastAsia="en-GB"/>
              </w:rPr>
              <w:t xml:space="preserve">Chesterfield College </w:t>
            </w:r>
          </w:p>
        </w:tc>
      </w:tr>
      <w:tr w:rsidR="00143D60" w:rsidTr="00442893">
        <w:trPr>
          <w:trHeight w:val="360"/>
        </w:trPr>
        <w:tc>
          <w:tcPr>
            <w:tcW w:w="6520" w:type="dxa"/>
          </w:tcPr>
          <w:p w:rsidR="00143D60" w:rsidRDefault="00C712DD" w:rsidP="00A54695">
            <w:pPr>
              <w:rPr>
                <w:lang w:eastAsia="en-GB"/>
              </w:rPr>
            </w:pPr>
            <w:proofErr w:type="spellStart"/>
            <w:r>
              <w:rPr>
                <w:lang w:eastAsia="en-GB"/>
              </w:rPr>
              <w:t>DeMontford</w:t>
            </w:r>
            <w:proofErr w:type="spellEnd"/>
            <w:r>
              <w:rPr>
                <w:lang w:eastAsia="en-GB"/>
              </w:rPr>
              <w:t xml:space="preserve"> University</w:t>
            </w:r>
          </w:p>
        </w:tc>
      </w:tr>
      <w:tr w:rsidR="00E1346D" w:rsidTr="00442893">
        <w:trPr>
          <w:trHeight w:val="360"/>
        </w:trPr>
        <w:tc>
          <w:tcPr>
            <w:tcW w:w="6520" w:type="dxa"/>
          </w:tcPr>
          <w:p w:rsidR="00E1346D" w:rsidRDefault="00E1346D" w:rsidP="00A54695">
            <w:pPr>
              <w:rPr>
                <w:lang w:eastAsia="en-GB"/>
              </w:rPr>
            </w:pPr>
            <w:r>
              <w:rPr>
                <w:lang w:eastAsia="en-GB"/>
              </w:rPr>
              <w:t>Falmouth University</w:t>
            </w:r>
          </w:p>
        </w:tc>
      </w:tr>
      <w:tr w:rsidR="00143D60" w:rsidTr="00442893">
        <w:trPr>
          <w:trHeight w:val="360"/>
        </w:trPr>
        <w:tc>
          <w:tcPr>
            <w:tcW w:w="6520" w:type="dxa"/>
            <w:hideMark/>
          </w:tcPr>
          <w:p w:rsidR="00143D60" w:rsidRDefault="00C712DD" w:rsidP="00A54695">
            <w:pPr>
              <w:rPr>
                <w:lang w:eastAsia="en-GB"/>
              </w:rPr>
            </w:pPr>
            <w:r>
              <w:rPr>
                <w:lang w:eastAsia="en-GB"/>
              </w:rPr>
              <w:t>Griffith University (Melbourne)</w:t>
            </w:r>
          </w:p>
        </w:tc>
      </w:tr>
      <w:tr w:rsidR="00BA1310" w:rsidTr="00442893">
        <w:trPr>
          <w:trHeight w:val="360"/>
        </w:trPr>
        <w:tc>
          <w:tcPr>
            <w:tcW w:w="6520" w:type="dxa"/>
          </w:tcPr>
          <w:p w:rsidR="00BA1310" w:rsidRDefault="00BA1310" w:rsidP="00A54695">
            <w:pPr>
              <w:rPr>
                <w:lang w:eastAsia="en-GB"/>
              </w:rPr>
            </w:pPr>
            <w:r>
              <w:rPr>
                <w:lang w:eastAsia="en-GB"/>
              </w:rPr>
              <w:t>Guildford School of Acting</w:t>
            </w:r>
          </w:p>
        </w:tc>
      </w:tr>
      <w:tr w:rsidR="00143D60" w:rsidTr="00442893">
        <w:trPr>
          <w:trHeight w:val="360"/>
        </w:trPr>
        <w:tc>
          <w:tcPr>
            <w:tcW w:w="6520" w:type="dxa"/>
            <w:hideMark/>
          </w:tcPr>
          <w:p w:rsidR="00143D60" w:rsidRDefault="00C712DD" w:rsidP="00A54695">
            <w:pPr>
              <w:rPr>
                <w:lang w:eastAsia="en-GB"/>
              </w:rPr>
            </w:pPr>
            <w:r>
              <w:rPr>
                <w:lang w:eastAsia="en-GB"/>
              </w:rPr>
              <w:t>Hartpury College</w:t>
            </w:r>
          </w:p>
        </w:tc>
      </w:tr>
      <w:tr w:rsidR="00143D60" w:rsidTr="00442893">
        <w:trPr>
          <w:trHeight w:val="360"/>
        </w:trPr>
        <w:tc>
          <w:tcPr>
            <w:tcW w:w="6520" w:type="dxa"/>
            <w:hideMark/>
          </w:tcPr>
          <w:p w:rsidR="00143D60" w:rsidRDefault="00C712DD" w:rsidP="00A54695">
            <w:pPr>
              <w:rPr>
                <w:lang w:eastAsia="en-GB"/>
              </w:rPr>
            </w:pPr>
            <w:r>
              <w:rPr>
                <w:lang w:eastAsia="en-GB"/>
              </w:rPr>
              <w:t>Havering College</w:t>
            </w:r>
          </w:p>
        </w:tc>
      </w:tr>
      <w:tr w:rsidR="00143D60" w:rsidTr="00442893">
        <w:trPr>
          <w:trHeight w:val="360"/>
        </w:trPr>
        <w:tc>
          <w:tcPr>
            <w:tcW w:w="6520" w:type="dxa"/>
          </w:tcPr>
          <w:p w:rsidR="00143D60" w:rsidRDefault="00C712DD" w:rsidP="00A54695">
            <w:pPr>
              <w:rPr>
                <w:lang w:eastAsia="en-GB"/>
              </w:rPr>
            </w:pPr>
            <w:r>
              <w:rPr>
                <w:lang w:eastAsia="en-GB"/>
              </w:rPr>
              <w:t xml:space="preserve">HU International </w:t>
            </w:r>
            <w:proofErr w:type="spellStart"/>
            <w:r>
              <w:rPr>
                <w:lang w:eastAsia="en-GB"/>
              </w:rPr>
              <w:t>Hogeschool</w:t>
            </w:r>
            <w:proofErr w:type="spellEnd"/>
            <w:r>
              <w:rPr>
                <w:lang w:eastAsia="en-GB"/>
              </w:rPr>
              <w:t xml:space="preserve">, </w:t>
            </w:r>
            <w:proofErr w:type="spellStart"/>
            <w:r>
              <w:rPr>
                <w:lang w:eastAsia="en-GB"/>
              </w:rPr>
              <w:t>Utrect</w:t>
            </w:r>
            <w:proofErr w:type="spellEnd"/>
          </w:p>
        </w:tc>
      </w:tr>
      <w:tr w:rsidR="00143D60" w:rsidTr="00442893">
        <w:trPr>
          <w:trHeight w:val="360"/>
        </w:trPr>
        <w:tc>
          <w:tcPr>
            <w:tcW w:w="6520" w:type="dxa"/>
          </w:tcPr>
          <w:p w:rsidR="00143D60" w:rsidRDefault="00C712DD" w:rsidP="00A54695">
            <w:pPr>
              <w:rPr>
                <w:lang w:eastAsia="en-GB"/>
              </w:rPr>
            </w:pPr>
            <w:r>
              <w:rPr>
                <w:lang w:eastAsia="en-GB"/>
              </w:rPr>
              <w:t>Leeds Trinity</w:t>
            </w:r>
          </w:p>
        </w:tc>
      </w:tr>
      <w:tr w:rsidR="00143D60" w:rsidTr="00442893">
        <w:trPr>
          <w:trHeight w:val="360"/>
        </w:trPr>
        <w:tc>
          <w:tcPr>
            <w:tcW w:w="6520" w:type="dxa"/>
          </w:tcPr>
          <w:p w:rsidR="00143D60" w:rsidRDefault="00C712DD" w:rsidP="00A54695">
            <w:pPr>
              <w:rPr>
                <w:lang w:eastAsia="en-GB"/>
              </w:rPr>
            </w:pPr>
            <w:r>
              <w:rPr>
                <w:lang w:eastAsia="en-GB"/>
              </w:rPr>
              <w:t>Local (to home) FE Colleges</w:t>
            </w:r>
          </w:p>
        </w:tc>
      </w:tr>
      <w:tr w:rsidR="00143D60" w:rsidTr="00442893">
        <w:trPr>
          <w:trHeight w:val="360"/>
        </w:trPr>
        <w:tc>
          <w:tcPr>
            <w:tcW w:w="6520" w:type="dxa"/>
          </w:tcPr>
          <w:p w:rsidR="00143D60" w:rsidRDefault="00C712DD" w:rsidP="00A54695">
            <w:pPr>
              <w:rPr>
                <w:lang w:eastAsia="en-GB"/>
              </w:rPr>
            </w:pPr>
            <w:r>
              <w:rPr>
                <w:lang w:eastAsia="en-GB"/>
              </w:rPr>
              <w:t xml:space="preserve">London School of Fashion </w:t>
            </w:r>
          </w:p>
        </w:tc>
      </w:tr>
      <w:tr w:rsidR="00143D60" w:rsidTr="00442893">
        <w:trPr>
          <w:trHeight w:val="360"/>
        </w:trPr>
        <w:tc>
          <w:tcPr>
            <w:tcW w:w="6520" w:type="dxa"/>
            <w:hideMark/>
          </w:tcPr>
          <w:p w:rsidR="00143D60" w:rsidRDefault="00C712DD" w:rsidP="00A54695">
            <w:pPr>
              <w:rPr>
                <w:lang w:eastAsia="en-GB"/>
              </w:rPr>
            </w:pPr>
            <w:r>
              <w:rPr>
                <w:lang w:eastAsia="en-GB"/>
              </w:rPr>
              <w:t>Loughborough College</w:t>
            </w:r>
          </w:p>
        </w:tc>
      </w:tr>
      <w:tr w:rsidR="00143D60" w:rsidTr="00442893">
        <w:trPr>
          <w:trHeight w:val="360"/>
        </w:trPr>
        <w:tc>
          <w:tcPr>
            <w:tcW w:w="6520" w:type="dxa"/>
            <w:hideMark/>
          </w:tcPr>
          <w:p w:rsidR="00143D60" w:rsidRDefault="00C712DD" w:rsidP="00A54695">
            <w:pPr>
              <w:rPr>
                <w:lang w:eastAsia="en-GB"/>
              </w:rPr>
            </w:pPr>
            <w:r>
              <w:rPr>
                <w:lang w:eastAsia="en-GB"/>
              </w:rPr>
              <w:t xml:space="preserve">Manchester Metropolitan University </w:t>
            </w:r>
          </w:p>
        </w:tc>
      </w:tr>
      <w:tr w:rsidR="00143D60" w:rsidTr="00442893">
        <w:trPr>
          <w:trHeight w:val="360"/>
        </w:trPr>
        <w:tc>
          <w:tcPr>
            <w:tcW w:w="6520" w:type="dxa"/>
            <w:hideMark/>
          </w:tcPr>
          <w:p w:rsidR="00143D60" w:rsidRDefault="00C712DD" w:rsidP="00A54695">
            <w:pPr>
              <w:rPr>
                <w:lang w:eastAsia="en-GB"/>
              </w:rPr>
            </w:pPr>
            <w:proofErr w:type="spellStart"/>
            <w:r>
              <w:rPr>
                <w:lang w:eastAsia="en-GB"/>
              </w:rPr>
              <w:t>Meryther</w:t>
            </w:r>
            <w:proofErr w:type="spellEnd"/>
            <w:r>
              <w:rPr>
                <w:lang w:eastAsia="en-GB"/>
              </w:rPr>
              <w:t xml:space="preserve"> College </w:t>
            </w:r>
          </w:p>
        </w:tc>
      </w:tr>
      <w:tr w:rsidR="00143D60" w:rsidTr="00442893">
        <w:trPr>
          <w:trHeight w:val="360"/>
        </w:trPr>
        <w:tc>
          <w:tcPr>
            <w:tcW w:w="6520" w:type="dxa"/>
            <w:hideMark/>
          </w:tcPr>
          <w:p w:rsidR="00143D60" w:rsidRDefault="00C712DD" w:rsidP="00A54695">
            <w:pPr>
              <w:rPr>
                <w:lang w:eastAsia="en-GB"/>
              </w:rPr>
            </w:pPr>
            <w:r>
              <w:rPr>
                <w:lang w:eastAsia="en-GB"/>
              </w:rPr>
              <w:t xml:space="preserve">Newcastle-under-Lyme College </w:t>
            </w:r>
          </w:p>
        </w:tc>
      </w:tr>
      <w:tr w:rsidR="00143D60" w:rsidTr="00442893">
        <w:trPr>
          <w:trHeight w:val="360"/>
        </w:trPr>
        <w:tc>
          <w:tcPr>
            <w:tcW w:w="6520" w:type="dxa"/>
            <w:hideMark/>
          </w:tcPr>
          <w:p w:rsidR="00143D60" w:rsidRDefault="00C712DD" w:rsidP="00A54695">
            <w:pPr>
              <w:rPr>
                <w:lang w:eastAsia="en-GB"/>
              </w:rPr>
            </w:pPr>
            <w:r>
              <w:rPr>
                <w:lang w:eastAsia="en-GB"/>
              </w:rPr>
              <w:t>Nottingham Trent University</w:t>
            </w:r>
          </w:p>
        </w:tc>
      </w:tr>
      <w:tr w:rsidR="00143D60" w:rsidTr="00442893">
        <w:trPr>
          <w:trHeight w:val="360"/>
        </w:trPr>
        <w:tc>
          <w:tcPr>
            <w:tcW w:w="6520" w:type="dxa"/>
            <w:hideMark/>
          </w:tcPr>
          <w:p w:rsidR="00143D60" w:rsidRDefault="00C712DD" w:rsidP="00A54695">
            <w:pPr>
              <w:rPr>
                <w:lang w:eastAsia="en-GB"/>
              </w:rPr>
            </w:pPr>
            <w:r>
              <w:rPr>
                <w:lang w:eastAsia="en-GB"/>
              </w:rPr>
              <w:t>Preston College</w:t>
            </w:r>
          </w:p>
        </w:tc>
      </w:tr>
      <w:tr w:rsidR="00143D60" w:rsidTr="00442893">
        <w:trPr>
          <w:trHeight w:val="360"/>
        </w:trPr>
        <w:tc>
          <w:tcPr>
            <w:tcW w:w="6520" w:type="dxa"/>
            <w:hideMark/>
          </w:tcPr>
          <w:p w:rsidR="00143D60" w:rsidRDefault="00C712DD" w:rsidP="00A54695">
            <w:pPr>
              <w:rPr>
                <w:lang w:eastAsia="en-GB"/>
              </w:rPr>
            </w:pPr>
            <w:r>
              <w:rPr>
                <w:lang w:eastAsia="en-GB"/>
              </w:rPr>
              <w:t xml:space="preserve">Redcliffe College </w:t>
            </w:r>
          </w:p>
        </w:tc>
      </w:tr>
      <w:tr w:rsidR="00143D60" w:rsidTr="00442893">
        <w:trPr>
          <w:trHeight w:val="360"/>
        </w:trPr>
        <w:tc>
          <w:tcPr>
            <w:tcW w:w="6520" w:type="dxa"/>
            <w:hideMark/>
          </w:tcPr>
          <w:p w:rsidR="00143D60" w:rsidRDefault="00C712DD" w:rsidP="00A54695">
            <w:pPr>
              <w:rPr>
                <w:lang w:eastAsia="en-GB"/>
              </w:rPr>
            </w:pPr>
            <w:r>
              <w:rPr>
                <w:lang w:eastAsia="en-GB"/>
              </w:rPr>
              <w:t xml:space="preserve">RNC </w:t>
            </w:r>
          </w:p>
        </w:tc>
      </w:tr>
      <w:tr w:rsidR="00143D60" w:rsidTr="00442893">
        <w:trPr>
          <w:trHeight w:val="360"/>
        </w:trPr>
        <w:tc>
          <w:tcPr>
            <w:tcW w:w="6520" w:type="dxa"/>
            <w:hideMark/>
          </w:tcPr>
          <w:p w:rsidR="00143D60" w:rsidRDefault="00C712DD" w:rsidP="00A54695">
            <w:pPr>
              <w:rPr>
                <w:lang w:eastAsia="en-GB"/>
              </w:rPr>
            </w:pPr>
            <w:r>
              <w:rPr>
                <w:lang w:eastAsia="en-GB"/>
              </w:rPr>
              <w:t>RNIB Loughborough College</w:t>
            </w:r>
          </w:p>
        </w:tc>
      </w:tr>
      <w:tr w:rsidR="00143D60" w:rsidTr="00442893">
        <w:trPr>
          <w:trHeight w:val="360"/>
        </w:trPr>
        <w:tc>
          <w:tcPr>
            <w:tcW w:w="6520" w:type="dxa"/>
            <w:hideMark/>
          </w:tcPr>
          <w:p w:rsidR="00143D60" w:rsidRDefault="00C712DD" w:rsidP="00A54695">
            <w:pPr>
              <w:rPr>
                <w:lang w:eastAsia="en-GB"/>
              </w:rPr>
            </w:pPr>
            <w:r>
              <w:rPr>
                <w:lang w:eastAsia="en-GB"/>
              </w:rPr>
              <w:t xml:space="preserve">Roehampton Institute, </w:t>
            </w:r>
          </w:p>
        </w:tc>
      </w:tr>
      <w:tr w:rsidR="00143D60" w:rsidTr="00442893">
        <w:trPr>
          <w:trHeight w:val="360"/>
        </w:trPr>
        <w:tc>
          <w:tcPr>
            <w:tcW w:w="6520" w:type="dxa"/>
            <w:hideMark/>
          </w:tcPr>
          <w:p w:rsidR="00143D60" w:rsidRDefault="00C712DD" w:rsidP="00A54695">
            <w:pPr>
              <w:rPr>
                <w:lang w:eastAsia="en-GB"/>
              </w:rPr>
            </w:pPr>
            <w:r>
              <w:rPr>
                <w:lang w:eastAsia="en-GB"/>
              </w:rPr>
              <w:t>Shrewsbury Sixth Form College</w:t>
            </w:r>
          </w:p>
        </w:tc>
      </w:tr>
      <w:tr w:rsidR="00143D60" w:rsidTr="00442893">
        <w:trPr>
          <w:trHeight w:val="360"/>
        </w:trPr>
        <w:tc>
          <w:tcPr>
            <w:tcW w:w="6520" w:type="dxa"/>
            <w:hideMark/>
          </w:tcPr>
          <w:p w:rsidR="00143D60" w:rsidRDefault="00C712DD" w:rsidP="00A54695">
            <w:pPr>
              <w:rPr>
                <w:lang w:eastAsia="en-GB"/>
              </w:rPr>
            </w:pPr>
            <w:r>
              <w:rPr>
                <w:lang w:eastAsia="en-GB"/>
              </w:rPr>
              <w:t xml:space="preserve">Southampton Solent University </w:t>
            </w:r>
          </w:p>
        </w:tc>
      </w:tr>
      <w:tr w:rsidR="00BA1310" w:rsidTr="00442893">
        <w:trPr>
          <w:trHeight w:val="360"/>
        </w:trPr>
        <w:tc>
          <w:tcPr>
            <w:tcW w:w="6520" w:type="dxa"/>
          </w:tcPr>
          <w:p w:rsidR="00BA1310" w:rsidRDefault="00BA1310" w:rsidP="00A54695">
            <w:pPr>
              <w:rPr>
                <w:lang w:eastAsia="en-GB"/>
              </w:rPr>
            </w:pPr>
            <w:r>
              <w:rPr>
                <w:lang w:eastAsia="en-GB"/>
              </w:rPr>
              <w:t xml:space="preserve">St </w:t>
            </w:r>
            <w:proofErr w:type="spellStart"/>
            <w:r>
              <w:rPr>
                <w:lang w:eastAsia="en-GB"/>
              </w:rPr>
              <w:t>Vincents</w:t>
            </w:r>
            <w:proofErr w:type="spellEnd"/>
            <w:r>
              <w:rPr>
                <w:lang w:eastAsia="en-GB"/>
              </w:rPr>
              <w:t xml:space="preserve"> College</w:t>
            </w:r>
          </w:p>
        </w:tc>
      </w:tr>
      <w:tr w:rsidR="00143D60" w:rsidTr="00442893">
        <w:trPr>
          <w:trHeight w:val="360"/>
        </w:trPr>
        <w:tc>
          <w:tcPr>
            <w:tcW w:w="6520" w:type="dxa"/>
            <w:hideMark/>
          </w:tcPr>
          <w:p w:rsidR="00143D60" w:rsidRDefault="00C712DD" w:rsidP="00A54695">
            <w:pPr>
              <w:rPr>
                <w:lang w:eastAsia="en-GB"/>
              </w:rPr>
            </w:pPr>
            <w:r>
              <w:rPr>
                <w:lang w:eastAsia="en-GB"/>
              </w:rPr>
              <w:t xml:space="preserve">Stamford College </w:t>
            </w:r>
          </w:p>
        </w:tc>
      </w:tr>
      <w:tr w:rsidR="00143D60" w:rsidTr="00442893">
        <w:trPr>
          <w:trHeight w:val="360"/>
        </w:trPr>
        <w:tc>
          <w:tcPr>
            <w:tcW w:w="6520" w:type="dxa"/>
            <w:hideMark/>
          </w:tcPr>
          <w:p w:rsidR="00143D60" w:rsidRDefault="00C712DD" w:rsidP="00A54695">
            <w:pPr>
              <w:rPr>
                <w:lang w:eastAsia="en-GB"/>
              </w:rPr>
            </w:pPr>
            <w:r>
              <w:rPr>
                <w:lang w:eastAsia="en-GB"/>
              </w:rPr>
              <w:lastRenderedPageBreak/>
              <w:t xml:space="preserve">Swansea Metropolitan University </w:t>
            </w:r>
          </w:p>
        </w:tc>
      </w:tr>
      <w:tr w:rsidR="00143D60" w:rsidTr="00442893">
        <w:trPr>
          <w:trHeight w:val="360"/>
        </w:trPr>
        <w:tc>
          <w:tcPr>
            <w:tcW w:w="6520" w:type="dxa"/>
          </w:tcPr>
          <w:p w:rsidR="00143D60" w:rsidRDefault="00C712DD" w:rsidP="00A54695">
            <w:pPr>
              <w:rPr>
                <w:lang w:eastAsia="en-GB"/>
              </w:rPr>
            </w:pPr>
            <w:r>
              <w:rPr>
                <w:lang w:eastAsia="en-GB"/>
              </w:rPr>
              <w:t xml:space="preserve">Truro and </w:t>
            </w:r>
            <w:proofErr w:type="spellStart"/>
            <w:r>
              <w:rPr>
                <w:lang w:eastAsia="en-GB"/>
              </w:rPr>
              <w:t>Penwith</w:t>
            </w:r>
            <w:proofErr w:type="spellEnd"/>
            <w:r>
              <w:rPr>
                <w:lang w:eastAsia="en-GB"/>
              </w:rPr>
              <w:t xml:space="preserve"> College</w:t>
            </w:r>
          </w:p>
        </w:tc>
      </w:tr>
      <w:tr w:rsidR="00143D60" w:rsidTr="00442893">
        <w:trPr>
          <w:trHeight w:val="360"/>
        </w:trPr>
        <w:tc>
          <w:tcPr>
            <w:tcW w:w="6520" w:type="dxa"/>
          </w:tcPr>
          <w:p w:rsidR="00143D60" w:rsidRDefault="00C712DD" w:rsidP="00A54695">
            <w:pPr>
              <w:rPr>
                <w:lang w:eastAsia="en-GB"/>
              </w:rPr>
            </w:pPr>
            <w:r>
              <w:rPr>
                <w:lang w:eastAsia="en-GB"/>
              </w:rPr>
              <w:t>Tyne Metropolitan College</w:t>
            </w:r>
          </w:p>
        </w:tc>
      </w:tr>
      <w:tr w:rsidR="00143D60" w:rsidTr="00442893">
        <w:trPr>
          <w:trHeight w:val="360"/>
        </w:trPr>
        <w:tc>
          <w:tcPr>
            <w:tcW w:w="6520" w:type="dxa"/>
            <w:hideMark/>
          </w:tcPr>
          <w:p w:rsidR="00143D60" w:rsidRDefault="00C712DD" w:rsidP="00A54695">
            <w:pPr>
              <w:rPr>
                <w:lang w:eastAsia="en-GB"/>
              </w:rPr>
            </w:pPr>
            <w:r>
              <w:rPr>
                <w:lang w:eastAsia="en-GB"/>
              </w:rPr>
              <w:t xml:space="preserve">University College Birmingham </w:t>
            </w:r>
          </w:p>
        </w:tc>
      </w:tr>
      <w:tr w:rsidR="00143D60" w:rsidTr="00442893">
        <w:trPr>
          <w:trHeight w:val="360"/>
        </w:trPr>
        <w:tc>
          <w:tcPr>
            <w:tcW w:w="6520" w:type="dxa"/>
            <w:hideMark/>
          </w:tcPr>
          <w:p w:rsidR="00143D60" w:rsidRDefault="00C712DD" w:rsidP="00A54695">
            <w:pPr>
              <w:rPr>
                <w:lang w:eastAsia="en-GB"/>
              </w:rPr>
            </w:pPr>
            <w:r>
              <w:rPr>
                <w:lang w:eastAsia="en-GB"/>
              </w:rPr>
              <w:t>University of Bedfordshire</w:t>
            </w:r>
          </w:p>
        </w:tc>
      </w:tr>
      <w:tr w:rsidR="00143D60" w:rsidTr="00442893">
        <w:trPr>
          <w:trHeight w:val="360"/>
        </w:trPr>
        <w:tc>
          <w:tcPr>
            <w:tcW w:w="6520" w:type="dxa"/>
            <w:hideMark/>
          </w:tcPr>
          <w:p w:rsidR="00143D60" w:rsidRDefault="00C712DD" w:rsidP="00A54695">
            <w:pPr>
              <w:rPr>
                <w:lang w:eastAsia="en-GB"/>
              </w:rPr>
            </w:pPr>
            <w:r>
              <w:rPr>
                <w:lang w:eastAsia="en-GB"/>
              </w:rPr>
              <w:t xml:space="preserve">University of Birmingham </w:t>
            </w:r>
          </w:p>
        </w:tc>
      </w:tr>
      <w:tr w:rsidR="00143D60" w:rsidTr="00442893">
        <w:trPr>
          <w:trHeight w:val="360"/>
        </w:trPr>
        <w:tc>
          <w:tcPr>
            <w:tcW w:w="6520" w:type="dxa"/>
            <w:hideMark/>
          </w:tcPr>
          <w:p w:rsidR="00143D60" w:rsidRDefault="00C712DD" w:rsidP="00A54695">
            <w:pPr>
              <w:rPr>
                <w:lang w:eastAsia="en-GB"/>
              </w:rPr>
            </w:pPr>
            <w:r>
              <w:rPr>
                <w:lang w:eastAsia="en-GB"/>
              </w:rPr>
              <w:t xml:space="preserve">University of Bournemouth </w:t>
            </w:r>
          </w:p>
        </w:tc>
      </w:tr>
      <w:tr w:rsidR="00143D60" w:rsidTr="00442893">
        <w:trPr>
          <w:trHeight w:val="375"/>
        </w:trPr>
        <w:tc>
          <w:tcPr>
            <w:tcW w:w="6520" w:type="dxa"/>
            <w:hideMark/>
          </w:tcPr>
          <w:p w:rsidR="00143D60" w:rsidRDefault="00C712DD" w:rsidP="00A54695">
            <w:pPr>
              <w:rPr>
                <w:lang w:eastAsia="en-GB"/>
              </w:rPr>
            </w:pPr>
            <w:r>
              <w:rPr>
                <w:lang w:eastAsia="en-GB"/>
              </w:rPr>
              <w:t>University of Bradford</w:t>
            </w:r>
          </w:p>
        </w:tc>
      </w:tr>
      <w:tr w:rsidR="00143D60" w:rsidTr="00442893">
        <w:trPr>
          <w:trHeight w:val="375"/>
        </w:trPr>
        <w:tc>
          <w:tcPr>
            <w:tcW w:w="6520" w:type="dxa"/>
            <w:hideMark/>
          </w:tcPr>
          <w:p w:rsidR="00143D60" w:rsidRDefault="00C712DD" w:rsidP="00A54695">
            <w:pPr>
              <w:rPr>
                <w:lang w:eastAsia="en-GB"/>
              </w:rPr>
            </w:pPr>
            <w:r>
              <w:rPr>
                <w:lang w:eastAsia="en-GB"/>
              </w:rPr>
              <w:t>University of Central Lancashire</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Chester </w:t>
            </w:r>
          </w:p>
        </w:tc>
      </w:tr>
      <w:tr w:rsidR="00143D60" w:rsidTr="00442893">
        <w:trPr>
          <w:trHeight w:val="375"/>
        </w:trPr>
        <w:tc>
          <w:tcPr>
            <w:tcW w:w="6520" w:type="dxa"/>
          </w:tcPr>
          <w:p w:rsidR="00143D60" w:rsidRDefault="00C712DD" w:rsidP="00A54695">
            <w:pPr>
              <w:rPr>
                <w:lang w:eastAsia="en-GB"/>
              </w:rPr>
            </w:pPr>
            <w:r>
              <w:rPr>
                <w:lang w:eastAsia="en-GB"/>
              </w:rPr>
              <w:t>University of Chichester</w:t>
            </w:r>
          </w:p>
        </w:tc>
      </w:tr>
      <w:tr w:rsidR="00143D60" w:rsidTr="00442893">
        <w:trPr>
          <w:trHeight w:val="375"/>
        </w:trPr>
        <w:tc>
          <w:tcPr>
            <w:tcW w:w="6520" w:type="dxa"/>
            <w:hideMark/>
          </w:tcPr>
          <w:p w:rsidR="00143D60" w:rsidRDefault="00C712DD" w:rsidP="00A54695">
            <w:pPr>
              <w:rPr>
                <w:lang w:eastAsia="en-GB"/>
              </w:rPr>
            </w:pPr>
            <w:r>
              <w:rPr>
                <w:lang w:eastAsia="en-GB"/>
              </w:rPr>
              <w:t>University of Coventry</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Derby </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East Anglia </w:t>
            </w:r>
          </w:p>
        </w:tc>
      </w:tr>
      <w:tr w:rsidR="00143D60" w:rsidTr="00442893">
        <w:trPr>
          <w:trHeight w:val="360"/>
        </w:trPr>
        <w:tc>
          <w:tcPr>
            <w:tcW w:w="6520" w:type="dxa"/>
            <w:hideMark/>
          </w:tcPr>
          <w:p w:rsidR="00143D60" w:rsidRDefault="00C712DD" w:rsidP="00A54695">
            <w:pPr>
              <w:rPr>
                <w:lang w:eastAsia="en-GB"/>
              </w:rPr>
            </w:pPr>
            <w:r>
              <w:rPr>
                <w:lang w:eastAsia="en-GB"/>
              </w:rPr>
              <w:t xml:space="preserve">University of Glasgow </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w:t>
            </w:r>
            <w:proofErr w:type="spellStart"/>
            <w:r>
              <w:rPr>
                <w:lang w:eastAsia="en-GB"/>
              </w:rPr>
              <w:t>Keele</w:t>
            </w:r>
            <w:proofErr w:type="spellEnd"/>
          </w:p>
        </w:tc>
      </w:tr>
      <w:tr w:rsidR="00143D60" w:rsidTr="00442893">
        <w:trPr>
          <w:trHeight w:val="375"/>
        </w:trPr>
        <w:tc>
          <w:tcPr>
            <w:tcW w:w="6520" w:type="dxa"/>
          </w:tcPr>
          <w:p w:rsidR="00143D60" w:rsidRDefault="00C712DD" w:rsidP="00A54695">
            <w:pPr>
              <w:rPr>
                <w:lang w:eastAsia="en-GB"/>
              </w:rPr>
            </w:pPr>
            <w:r>
              <w:rPr>
                <w:lang w:eastAsia="en-GB"/>
              </w:rPr>
              <w:t>University of Kingston</w:t>
            </w:r>
          </w:p>
        </w:tc>
      </w:tr>
      <w:tr w:rsidR="00BA1310" w:rsidTr="00442893">
        <w:trPr>
          <w:trHeight w:val="375"/>
        </w:trPr>
        <w:tc>
          <w:tcPr>
            <w:tcW w:w="6520" w:type="dxa"/>
          </w:tcPr>
          <w:p w:rsidR="00BA1310" w:rsidRDefault="00BA1310" w:rsidP="00A54695">
            <w:pPr>
              <w:rPr>
                <w:lang w:eastAsia="en-GB"/>
              </w:rPr>
            </w:pPr>
            <w:r>
              <w:rPr>
                <w:lang w:eastAsia="en-GB"/>
              </w:rPr>
              <w:t>University of Leicester</w:t>
            </w:r>
          </w:p>
        </w:tc>
      </w:tr>
      <w:tr w:rsidR="00143D60" w:rsidTr="00442893">
        <w:trPr>
          <w:trHeight w:val="375"/>
        </w:trPr>
        <w:tc>
          <w:tcPr>
            <w:tcW w:w="6520" w:type="dxa"/>
            <w:hideMark/>
          </w:tcPr>
          <w:p w:rsidR="00143D60" w:rsidRDefault="00C712DD" w:rsidP="00A54695">
            <w:pPr>
              <w:rPr>
                <w:lang w:eastAsia="en-GB"/>
              </w:rPr>
            </w:pPr>
            <w:r>
              <w:rPr>
                <w:lang w:eastAsia="en-GB"/>
              </w:rPr>
              <w:t>University of Lancaster</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Oxford </w:t>
            </w:r>
          </w:p>
        </w:tc>
      </w:tr>
      <w:tr w:rsidR="00143D60" w:rsidTr="00442893">
        <w:trPr>
          <w:trHeight w:val="375"/>
        </w:trPr>
        <w:tc>
          <w:tcPr>
            <w:tcW w:w="6520" w:type="dxa"/>
          </w:tcPr>
          <w:p w:rsidR="00143D60" w:rsidRDefault="00C712DD" w:rsidP="00A54695">
            <w:pPr>
              <w:rPr>
                <w:lang w:eastAsia="en-GB"/>
              </w:rPr>
            </w:pPr>
            <w:r>
              <w:rPr>
                <w:lang w:eastAsia="en-GB"/>
              </w:rPr>
              <w:t>University of Staffordshire</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Sunderland </w:t>
            </w:r>
          </w:p>
        </w:tc>
      </w:tr>
      <w:tr w:rsidR="00143D60" w:rsidTr="00442893">
        <w:trPr>
          <w:trHeight w:val="375"/>
        </w:trPr>
        <w:tc>
          <w:tcPr>
            <w:tcW w:w="6520" w:type="dxa"/>
          </w:tcPr>
          <w:p w:rsidR="00143D60" w:rsidRDefault="00C712DD" w:rsidP="00A54695">
            <w:pPr>
              <w:rPr>
                <w:lang w:eastAsia="en-GB"/>
              </w:rPr>
            </w:pPr>
            <w:r>
              <w:rPr>
                <w:lang w:eastAsia="en-GB"/>
              </w:rPr>
              <w:t>University of Sussex</w:t>
            </w:r>
          </w:p>
        </w:tc>
      </w:tr>
      <w:tr w:rsidR="00143D60" w:rsidTr="00442893">
        <w:trPr>
          <w:trHeight w:val="375"/>
        </w:trPr>
        <w:tc>
          <w:tcPr>
            <w:tcW w:w="6520" w:type="dxa"/>
            <w:hideMark/>
          </w:tcPr>
          <w:p w:rsidR="00143D60" w:rsidRDefault="00C712DD" w:rsidP="00A54695">
            <w:pPr>
              <w:rPr>
                <w:lang w:eastAsia="en-GB"/>
              </w:rPr>
            </w:pPr>
            <w:r>
              <w:rPr>
                <w:lang w:eastAsia="en-GB"/>
              </w:rPr>
              <w:t>University of Swansea</w:t>
            </w:r>
          </w:p>
        </w:tc>
      </w:tr>
      <w:tr w:rsidR="00143D60" w:rsidTr="00442893">
        <w:trPr>
          <w:trHeight w:val="375"/>
        </w:trPr>
        <w:tc>
          <w:tcPr>
            <w:tcW w:w="6520" w:type="dxa"/>
          </w:tcPr>
          <w:p w:rsidR="00143D60" w:rsidRDefault="00C712DD" w:rsidP="00A54695">
            <w:pPr>
              <w:rPr>
                <w:lang w:eastAsia="en-GB"/>
              </w:rPr>
            </w:pPr>
            <w:r>
              <w:rPr>
                <w:lang w:eastAsia="en-GB"/>
              </w:rPr>
              <w:t>University of the West of England</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Warwick </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West London </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Winchester </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Wolverhampton </w:t>
            </w:r>
          </w:p>
        </w:tc>
      </w:tr>
      <w:tr w:rsidR="00143D60" w:rsidTr="00442893">
        <w:trPr>
          <w:trHeight w:val="375"/>
        </w:trPr>
        <w:tc>
          <w:tcPr>
            <w:tcW w:w="6520" w:type="dxa"/>
            <w:hideMark/>
          </w:tcPr>
          <w:p w:rsidR="00143D60" w:rsidRDefault="00C712DD" w:rsidP="00A54695">
            <w:pPr>
              <w:rPr>
                <w:lang w:eastAsia="en-GB"/>
              </w:rPr>
            </w:pPr>
            <w:r>
              <w:rPr>
                <w:lang w:eastAsia="en-GB"/>
              </w:rPr>
              <w:t xml:space="preserve">University of Worcester </w:t>
            </w:r>
          </w:p>
        </w:tc>
      </w:tr>
      <w:tr w:rsidR="00143D60" w:rsidTr="00442893">
        <w:trPr>
          <w:trHeight w:val="375"/>
        </w:trPr>
        <w:tc>
          <w:tcPr>
            <w:tcW w:w="6520" w:type="dxa"/>
            <w:hideMark/>
          </w:tcPr>
          <w:p w:rsidR="00143D60" w:rsidRDefault="00C712DD" w:rsidP="00A54695">
            <w:pPr>
              <w:rPr>
                <w:lang w:eastAsia="en-GB"/>
              </w:rPr>
            </w:pPr>
            <w:r>
              <w:rPr>
                <w:lang w:eastAsia="en-GB"/>
              </w:rPr>
              <w:t>University of York</w:t>
            </w:r>
          </w:p>
        </w:tc>
      </w:tr>
      <w:tr w:rsidR="00143D60" w:rsidTr="00442893">
        <w:trPr>
          <w:trHeight w:val="375"/>
        </w:trPr>
        <w:tc>
          <w:tcPr>
            <w:tcW w:w="6520" w:type="dxa"/>
            <w:hideMark/>
          </w:tcPr>
          <w:p w:rsidR="00143D60" w:rsidRDefault="00C712DD" w:rsidP="00A54695">
            <w:pPr>
              <w:rPr>
                <w:lang w:eastAsia="en-GB"/>
              </w:rPr>
            </w:pPr>
            <w:r>
              <w:rPr>
                <w:lang w:eastAsia="en-GB"/>
              </w:rPr>
              <w:t xml:space="preserve">York St Johns </w:t>
            </w:r>
          </w:p>
        </w:tc>
      </w:tr>
    </w:tbl>
    <w:p w:rsidR="00143D60" w:rsidRDefault="00C712DD" w:rsidP="00A54695">
      <w:r>
        <w:br w:type="page"/>
      </w:r>
    </w:p>
    <w:tbl>
      <w:tblPr>
        <w:tblStyle w:val="TableGrid"/>
        <w:tblW w:w="8804" w:type="dxa"/>
        <w:tblLook w:val="04A0" w:firstRow="1" w:lastRow="0" w:firstColumn="1" w:lastColumn="0" w:noHBand="0" w:noVBand="1"/>
      </w:tblPr>
      <w:tblGrid>
        <w:gridCol w:w="8804"/>
      </w:tblGrid>
      <w:tr w:rsidR="00143D60" w:rsidTr="00442893">
        <w:trPr>
          <w:trHeight w:val="735"/>
        </w:trPr>
        <w:tc>
          <w:tcPr>
            <w:tcW w:w="8804" w:type="dxa"/>
            <w:hideMark/>
          </w:tcPr>
          <w:p w:rsidR="00143D60" w:rsidRDefault="00C712DD" w:rsidP="00A54695">
            <w:pPr>
              <w:rPr>
                <w:color w:val="000000"/>
                <w:lang w:eastAsia="en-GB"/>
              </w:rPr>
            </w:pPr>
            <w:r>
              <w:rPr>
                <w:lang w:eastAsia="en-GB"/>
              </w:rPr>
              <w:lastRenderedPageBreak/>
              <w:t>LEAVERS' FURTHER AND HIGHER EDUCATION SUBJECTS 2011-20</w:t>
            </w:r>
            <w:r w:rsidR="00986EBC">
              <w:rPr>
                <w:lang w:eastAsia="en-GB"/>
              </w:rPr>
              <w:t>20</w:t>
            </w:r>
          </w:p>
        </w:tc>
      </w:tr>
      <w:tr w:rsidR="00143D60" w:rsidTr="00442893">
        <w:trPr>
          <w:trHeight w:val="360"/>
        </w:trPr>
        <w:tc>
          <w:tcPr>
            <w:tcW w:w="8804" w:type="dxa"/>
            <w:hideMark/>
          </w:tcPr>
          <w:p w:rsidR="00143D60" w:rsidRDefault="00C712DD" w:rsidP="00A54695">
            <w:pPr>
              <w:rPr>
                <w:lang w:eastAsia="en-GB"/>
              </w:rPr>
            </w:pPr>
            <w:r>
              <w:rPr>
                <w:lang w:eastAsia="en-GB"/>
              </w:rPr>
              <w:t>BA (Hons) Applied Drama</w:t>
            </w:r>
          </w:p>
        </w:tc>
      </w:tr>
      <w:tr w:rsidR="00143D60" w:rsidTr="00442893">
        <w:trPr>
          <w:trHeight w:val="360"/>
        </w:trPr>
        <w:tc>
          <w:tcPr>
            <w:tcW w:w="8804" w:type="dxa"/>
            <w:hideMark/>
          </w:tcPr>
          <w:p w:rsidR="00143D60" w:rsidRDefault="00C712DD" w:rsidP="00A54695">
            <w:pPr>
              <w:rPr>
                <w:lang w:eastAsia="en-GB"/>
              </w:rPr>
            </w:pPr>
            <w:r>
              <w:rPr>
                <w:lang w:eastAsia="en-GB"/>
              </w:rPr>
              <w:t>BA (Hons) Applied Theology and Intercultural Contexts</w:t>
            </w:r>
          </w:p>
        </w:tc>
      </w:tr>
      <w:tr w:rsidR="00143D60" w:rsidTr="00442893">
        <w:trPr>
          <w:trHeight w:val="360"/>
        </w:trPr>
        <w:tc>
          <w:tcPr>
            <w:tcW w:w="8804" w:type="dxa"/>
            <w:hideMark/>
          </w:tcPr>
          <w:p w:rsidR="00143D60" w:rsidRDefault="00C712DD" w:rsidP="00A54695">
            <w:pPr>
              <w:rPr>
                <w:lang w:eastAsia="en-GB"/>
              </w:rPr>
            </w:pPr>
            <w:r>
              <w:rPr>
                <w:lang w:eastAsia="en-GB"/>
              </w:rPr>
              <w:t>BA (Hons) Business and Management</w:t>
            </w:r>
          </w:p>
        </w:tc>
      </w:tr>
      <w:tr w:rsidR="00143D60" w:rsidTr="00442893">
        <w:trPr>
          <w:trHeight w:val="360"/>
        </w:trPr>
        <w:tc>
          <w:tcPr>
            <w:tcW w:w="8804" w:type="dxa"/>
          </w:tcPr>
          <w:p w:rsidR="00143D60" w:rsidRDefault="00C712DD" w:rsidP="00A54695">
            <w:pPr>
              <w:rPr>
                <w:lang w:eastAsia="en-GB"/>
              </w:rPr>
            </w:pPr>
            <w:r>
              <w:rPr>
                <w:lang w:eastAsia="en-GB"/>
              </w:rPr>
              <w:t>BA (Hons) Business and Marketing</w:t>
            </w:r>
          </w:p>
        </w:tc>
      </w:tr>
      <w:tr w:rsidR="00143D60" w:rsidTr="00442893">
        <w:trPr>
          <w:trHeight w:val="360"/>
        </w:trPr>
        <w:tc>
          <w:tcPr>
            <w:tcW w:w="8804" w:type="dxa"/>
          </w:tcPr>
          <w:p w:rsidR="00143D60" w:rsidRDefault="00C712DD" w:rsidP="00A54695">
            <w:pPr>
              <w:rPr>
                <w:lang w:eastAsia="en-GB"/>
              </w:rPr>
            </w:pPr>
            <w:r>
              <w:rPr>
                <w:lang w:eastAsia="en-GB"/>
              </w:rPr>
              <w:t>BA (Hons) Childhood Development</w:t>
            </w:r>
          </w:p>
        </w:tc>
      </w:tr>
      <w:tr w:rsidR="00143D60" w:rsidTr="00442893">
        <w:trPr>
          <w:trHeight w:val="360"/>
        </w:trPr>
        <w:tc>
          <w:tcPr>
            <w:tcW w:w="8804" w:type="dxa"/>
          </w:tcPr>
          <w:p w:rsidR="00143D60" w:rsidRDefault="00C712DD" w:rsidP="00A54695">
            <w:pPr>
              <w:rPr>
                <w:lang w:eastAsia="en-GB"/>
              </w:rPr>
            </w:pPr>
            <w:r>
              <w:rPr>
                <w:lang w:eastAsia="en-GB"/>
              </w:rPr>
              <w:t>BA (Hons) Drama and Theatre Studies</w:t>
            </w:r>
          </w:p>
        </w:tc>
      </w:tr>
      <w:tr w:rsidR="00143D60" w:rsidTr="00442893">
        <w:trPr>
          <w:trHeight w:val="360"/>
        </w:trPr>
        <w:tc>
          <w:tcPr>
            <w:tcW w:w="8804" w:type="dxa"/>
            <w:hideMark/>
          </w:tcPr>
          <w:p w:rsidR="00143D60" w:rsidRDefault="00C712DD" w:rsidP="00A54695">
            <w:pPr>
              <w:rPr>
                <w:lang w:eastAsia="en-GB"/>
              </w:rPr>
            </w:pPr>
            <w:r>
              <w:rPr>
                <w:lang w:eastAsia="en-GB"/>
              </w:rPr>
              <w:t>BA (Hons) English Literature and Language</w:t>
            </w:r>
          </w:p>
        </w:tc>
      </w:tr>
      <w:tr w:rsidR="00143D60" w:rsidTr="00442893">
        <w:trPr>
          <w:trHeight w:val="360"/>
        </w:trPr>
        <w:tc>
          <w:tcPr>
            <w:tcW w:w="8804" w:type="dxa"/>
            <w:hideMark/>
          </w:tcPr>
          <w:p w:rsidR="00143D60" w:rsidRDefault="00C712DD" w:rsidP="00A54695">
            <w:pPr>
              <w:rPr>
                <w:lang w:eastAsia="en-GB"/>
              </w:rPr>
            </w:pPr>
            <w:r>
              <w:rPr>
                <w:lang w:eastAsia="en-GB"/>
              </w:rPr>
              <w:t>BA (Hons) English Literature and Sociology</w:t>
            </w:r>
          </w:p>
        </w:tc>
      </w:tr>
      <w:tr w:rsidR="00143D60" w:rsidTr="00442893">
        <w:trPr>
          <w:trHeight w:val="360"/>
        </w:trPr>
        <w:tc>
          <w:tcPr>
            <w:tcW w:w="8804" w:type="dxa"/>
            <w:hideMark/>
          </w:tcPr>
          <w:p w:rsidR="00143D60" w:rsidRDefault="00C712DD" w:rsidP="00A54695">
            <w:pPr>
              <w:rPr>
                <w:lang w:eastAsia="en-GB"/>
              </w:rPr>
            </w:pPr>
            <w:r>
              <w:rPr>
                <w:lang w:eastAsia="en-GB"/>
              </w:rPr>
              <w:t>BA (Hons) French and Linguistics</w:t>
            </w:r>
          </w:p>
        </w:tc>
      </w:tr>
      <w:tr w:rsidR="00143D60" w:rsidTr="00442893">
        <w:trPr>
          <w:trHeight w:val="360"/>
        </w:trPr>
        <w:tc>
          <w:tcPr>
            <w:tcW w:w="8804" w:type="dxa"/>
            <w:hideMark/>
          </w:tcPr>
          <w:p w:rsidR="00143D60" w:rsidRDefault="00C712DD" w:rsidP="00A54695">
            <w:pPr>
              <w:rPr>
                <w:lang w:eastAsia="en-GB"/>
              </w:rPr>
            </w:pPr>
            <w:r>
              <w:rPr>
                <w:lang w:eastAsia="en-GB"/>
              </w:rPr>
              <w:t>BA (Hons) History (Medieval/Modern)</w:t>
            </w:r>
          </w:p>
        </w:tc>
      </w:tr>
      <w:tr w:rsidR="00143D60" w:rsidTr="00442893">
        <w:trPr>
          <w:trHeight w:val="360"/>
        </w:trPr>
        <w:tc>
          <w:tcPr>
            <w:tcW w:w="8804" w:type="dxa"/>
            <w:hideMark/>
          </w:tcPr>
          <w:p w:rsidR="00143D60" w:rsidRDefault="00C712DD" w:rsidP="00A54695">
            <w:pPr>
              <w:rPr>
                <w:lang w:eastAsia="en-GB"/>
              </w:rPr>
            </w:pPr>
            <w:r>
              <w:rPr>
                <w:lang w:eastAsia="en-GB"/>
              </w:rPr>
              <w:t>BA (Hons) History and Business Management</w:t>
            </w:r>
          </w:p>
        </w:tc>
      </w:tr>
      <w:tr w:rsidR="00143D60" w:rsidTr="00442893">
        <w:trPr>
          <w:trHeight w:val="360"/>
        </w:trPr>
        <w:tc>
          <w:tcPr>
            <w:tcW w:w="8804" w:type="dxa"/>
          </w:tcPr>
          <w:p w:rsidR="00143D60" w:rsidRDefault="00C712DD" w:rsidP="00A54695">
            <w:pPr>
              <w:rPr>
                <w:lang w:eastAsia="en-GB"/>
              </w:rPr>
            </w:pPr>
            <w:r>
              <w:rPr>
                <w:lang w:eastAsia="en-GB"/>
              </w:rPr>
              <w:t>BA (Hons) History and Politics</w:t>
            </w:r>
          </w:p>
        </w:tc>
      </w:tr>
      <w:tr w:rsidR="00143D60" w:rsidTr="00442893">
        <w:trPr>
          <w:trHeight w:val="360"/>
        </w:trPr>
        <w:tc>
          <w:tcPr>
            <w:tcW w:w="8804" w:type="dxa"/>
            <w:hideMark/>
          </w:tcPr>
          <w:p w:rsidR="00143D60" w:rsidRDefault="00C712DD" w:rsidP="00A54695">
            <w:pPr>
              <w:rPr>
                <w:lang w:eastAsia="en-GB"/>
              </w:rPr>
            </w:pPr>
            <w:r>
              <w:rPr>
                <w:lang w:eastAsia="en-GB"/>
              </w:rPr>
              <w:t>BA (Hons) Marketing and Management</w:t>
            </w:r>
          </w:p>
        </w:tc>
      </w:tr>
      <w:tr w:rsidR="00143D60" w:rsidTr="00442893">
        <w:trPr>
          <w:trHeight w:val="360"/>
        </w:trPr>
        <w:tc>
          <w:tcPr>
            <w:tcW w:w="8804" w:type="dxa"/>
            <w:hideMark/>
          </w:tcPr>
          <w:p w:rsidR="00143D60" w:rsidRDefault="00C712DD" w:rsidP="00A54695">
            <w:pPr>
              <w:rPr>
                <w:lang w:eastAsia="en-GB"/>
              </w:rPr>
            </w:pPr>
            <w:r>
              <w:rPr>
                <w:lang w:eastAsia="en-GB"/>
              </w:rPr>
              <w:t>BA (Hons) Modern Foreign Languages</w:t>
            </w:r>
          </w:p>
        </w:tc>
      </w:tr>
      <w:tr w:rsidR="00143D60" w:rsidTr="00442893">
        <w:trPr>
          <w:trHeight w:val="360"/>
        </w:trPr>
        <w:tc>
          <w:tcPr>
            <w:tcW w:w="8804" w:type="dxa"/>
            <w:hideMark/>
          </w:tcPr>
          <w:p w:rsidR="00143D60" w:rsidRDefault="00C712DD" w:rsidP="00A54695">
            <w:pPr>
              <w:rPr>
                <w:lang w:eastAsia="en-GB"/>
              </w:rPr>
            </w:pPr>
            <w:r>
              <w:rPr>
                <w:lang w:eastAsia="en-GB"/>
              </w:rPr>
              <w:t>BA (Hons) Music</w:t>
            </w:r>
          </w:p>
        </w:tc>
      </w:tr>
      <w:tr w:rsidR="00143D60" w:rsidTr="00442893">
        <w:trPr>
          <w:trHeight w:val="360"/>
        </w:trPr>
        <w:tc>
          <w:tcPr>
            <w:tcW w:w="8804" w:type="dxa"/>
            <w:hideMark/>
          </w:tcPr>
          <w:p w:rsidR="00143D60" w:rsidRDefault="00C712DD" w:rsidP="00A54695">
            <w:pPr>
              <w:rPr>
                <w:lang w:eastAsia="en-GB"/>
              </w:rPr>
            </w:pPr>
            <w:r>
              <w:rPr>
                <w:lang w:eastAsia="en-GB"/>
              </w:rPr>
              <w:t>BA (Hons) Music Performance</w:t>
            </w:r>
          </w:p>
        </w:tc>
      </w:tr>
      <w:tr w:rsidR="00143D60" w:rsidTr="00442893">
        <w:trPr>
          <w:trHeight w:val="360"/>
        </w:trPr>
        <w:tc>
          <w:tcPr>
            <w:tcW w:w="8804" w:type="dxa"/>
            <w:hideMark/>
          </w:tcPr>
          <w:p w:rsidR="00143D60" w:rsidRDefault="00C712DD" w:rsidP="00A54695">
            <w:pPr>
              <w:rPr>
                <w:lang w:eastAsia="en-GB"/>
              </w:rPr>
            </w:pPr>
            <w:r>
              <w:rPr>
                <w:lang w:eastAsia="en-GB"/>
              </w:rPr>
              <w:t>BA (Hons) Political Science</w:t>
            </w:r>
          </w:p>
        </w:tc>
      </w:tr>
      <w:tr w:rsidR="00143D60" w:rsidTr="00442893">
        <w:trPr>
          <w:trHeight w:val="360"/>
        </w:trPr>
        <w:tc>
          <w:tcPr>
            <w:tcW w:w="8804" w:type="dxa"/>
            <w:hideMark/>
          </w:tcPr>
          <w:p w:rsidR="00143D60" w:rsidRDefault="00C712DD" w:rsidP="00A54695">
            <w:pPr>
              <w:rPr>
                <w:lang w:eastAsia="en-GB"/>
              </w:rPr>
            </w:pPr>
            <w:r>
              <w:rPr>
                <w:lang w:eastAsia="en-GB"/>
              </w:rPr>
              <w:t>BA (Hons) Psychology</w:t>
            </w:r>
          </w:p>
        </w:tc>
      </w:tr>
      <w:tr w:rsidR="00143D60" w:rsidTr="00442893">
        <w:trPr>
          <w:trHeight w:val="360"/>
        </w:trPr>
        <w:tc>
          <w:tcPr>
            <w:tcW w:w="8804" w:type="dxa"/>
          </w:tcPr>
          <w:p w:rsidR="00143D60" w:rsidRDefault="00C712DD" w:rsidP="00A54695">
            <w:pPr>
              <w:rPr>
                <w:lang w:eastAsia="en-GB"/>
              </w:rPr>
            </w:pPr>
            <w:r>
              <w:rPr>
                <w:lang w:eastAsia="en-GB"/>
              </w:rPr>
              <w:t>BA (Hons) Psychology and Counselling</w:t>
            </w:r>
          </w:p>
        </w:tc>
      </w:tr>
      <w:tr w:rsidR="00143D60" w:rsidTr="00442893">
        <w:trPr>
          <w:trHeight w:val="360"/>
        </w:trPr>
        <w:tc>
          <w:tcPr>
            <w:tcW w:w="8804" w:type="dxa"/>
            <w:hideMark/>
          </w:tcPr>
          <w:p w:rsidR="00143D60" w:rsidRDefault="00C712DD" w:rsidP="00A54695">
            <w:pPr>
              <w:rPr>
                <w:lang w:eastAsia="en-GB"/>
              </w:rPr>
            </w:pPr>
            <w:r>
              <w:rPr>
                <w:lang w:eastAsia="en-GB"/>
              </w:rPr>
              <w:t>BA (Hons) Psychology and Sociology</w:t>
            </w:r>
          </w:p>
        </w:tc>
      </w:tr>
      <w:tr w:rsidR="00143D60" w:rsidTr="00442893">
        <w:trPr>
          <w:trHeight w:val="360"/>
        </w:trPr>
        <w:tc>
          <w:tcPr>
            <w:tcW w:w="8804" w:type="dxa"/>
            <w:hideMark/>
          </w:tcPr>
          <w:p w:rsidR="00143D60" w:rsidRDefault="00C712DD" w:rsidP="00A54695">
            <w:pPr>
              <w:rPr>
                <w:lang w:eastAsia="en-GB"/>
              </w:rPr>
            </w:pPr>
            <w:r>
              <w:rPr>
                <w:lang w:eastAsia="en-GB"/>
              </w:rPr>
              <w:t>BA (Hons) Radio Production</w:t>
            </w:r>
          </w:p>
        </w:tc>
      </w:tr>
      <w:tr w:rsidR="00143D60" w:rsidTr="00442893">
        <w:trPr>
          <w:trHeight w:val="360"/>
        </w:trPr>
        <w:tc>
          <w:tcPr>
            <w:tcW w:w="8804" w:type="dxa"/>
            <w:hideMark/>
          </w:tcPr>
          <w:p w:rsidR="00143D60" w:rsidRDefault="00C712DD" w:rsidP="00A54695">
            <w:pPr>
              <w:rPr>
                <w:lang w:eastAsia="en-GB"/>
              </w:rPr>
            </w:pPr>
            <w:r>
              <w:rPr>
                <w:lang w:eastAsia="en-GB"/>
              </w:rPr>
              <w:t>BA (Hons) Religious Studies</w:t>
            </w:r>
          </w:p>
        </w:tc>
      </w:tr>
      <w:tr w:rsidR="00143D60" w:rsidTr="00442893">
        <w:trPr>
          <w:trHeight w:val="360"/>
        </w:trPr>
        <w:tc>
          <w:tcPr>
            <w:tcW w:w="8804" w:type="dxa"/>
            <w:hideMark/>
          </w:tcPr>
          <w:p w:rsidR="00143D60" w:rsidRDefault="00C712DD" w:rsidP="00A54695">
            <w:pPr>
              <w:rPr>
                <w:lang w:eastAsia="en-GB"/>
              </w:rPr>
            </w:pPr>
            <w:r>
              <w:rPr>
                <w:lang w:eastAsia="en-GB"/>
              </w:rPr>
              <w:t>BA (Hons) Sociology and Criminology</w:t>
            </w:r>
          </w:p>
        </w:tc>
      </w:tr>
      <w:tr w:rsidR="00143D60" w:rsidTr="00442893">
        <w:trPr>
          <w:trHeight w:val="360"/>
        </w:trPr>
        <w:tc>
          <w:tcPr>
            <w:tcW w:w="8804" w:type="dxa"/>
            <w:hideMark/>
          </w:tcPr>
          <w:p w:rsidR="00143D60" w:rsidRDefault="00C712DD" w:rsidP="00A54695">
            <w:pPr>
              <w:rPr>
                <w:lang w:eastAsia="en-GB"/>
              </w:rPr>
            </w:pPr>
            <w:r>
              <w:rPr>
                <w:lang w:eastAsia="en-GB"/>
              </w:rPr>
              <w:t>BA (Hons) Teacher Education and English</w:t>
            </w:r>
          </w:p>
        </w:tc>
      </w:tr>
      <w:tr w:rsidR="00143D60" w:rsidTr="00442893">
        <w:trPr>
          <w:trHeight w:val="360"/>
        </w:trPr>
        <w:tc>
          <w:tcPr>
            <w:tcW w:w="8804" w:type="dxa"/>
            <w:hideMark/>
          </w:tcPr>
          <w:p w:rsidR="00143D60" w:rsidRDefault="00C712DD" w:rsidP="00A54695">
            <w:pPr>
              <w:rPr>
                <w:lang w:eastAsia="en-GB"/>
              </w:rPr>
            </w:pPr>
            <w:r>
              <w:rPr>
                <w:lang w:eastAsia="en-GB"/>
              </w:rPr>
              <w:t>BEng (Hons) Chemical Engineering</w:t>
            </w:r>
          </w:p>
        </w:tc>
      </w:tr>
      <w:tr w:rsidR="00143D60" w:rsidTr="00442893">
        <w:trPr>
          <w:trHeight w:val="360"/>
        </w:trPr>
        <w:tc>
          <w:tcPr>
            <w:tcW w:w="8804" w:type="dxa"/>
            <w:hideMark/>
          </w:tcPr>
          <w:p w:rsidR="00143D60" w:rsidRDefault="00C712DD" w:rsidP="00A54695">
            <w:pPr>
              <w:rPr>
                <w:lang w:eastAsia="en-GB"/>
              </w:rPr>
            </w:pPr>
            <w:r>
              <w:rPr>
                <w:lang w:eastAsia="en-GB"/>
              </w:rPr>
              <w:t>BSc (Hons) Applied Physics</w:t>
            </w:r>
          </w:p>
        </w:tc>
      </w:tr>
      <w:tr w:rsidR="00143D60" w:rsidTr="00442893">
        <w:trPr>
          <w:trHeight w:val="360"/>
        </w:trPr>
        <w:tc>
          <w:tcPr>
            <w:tcW w:w="8804" w:type="dxa"/>
            <w:hideMark/>
          </w:tcPr>
          <w:p w:rsidR="00143D60" w:rsidRDefault="00C712DD" w:rsidP="00A54695">
            <w:pPr>
              <w:rPr>
                <w:lang w:eastAsia="en-GB"/>
              </w:rPr>
            </w:pPr>
            <w:r>
              <w:rPr>
                <w:lang w:eastAsia="en-GB"/>
              </w:rPr>
              <w:t>BSc (Hons) Business Management</w:t>
            </w:r>
          </w:p>
        </w:tc>
      </w:tr>
      <w:tr w:rsidR="00143D60" w:rsidTr="00442893">
        <w:trPr>
          <w:trHeight w:val="360"/>
        </w:trPr>
        <w:tc>
          <w:tcPr>
            <w:tcW w:w="8804" w:type="dxa"/>
            <w:hideMark/>
          </w:tcPr>
          <w:p w:rsidR="00143D60" w:rsidRDefault="00C712DD" w:rsidP="00A54695">
            <w:pPr>
              <w:rPr>
                <w:lang w:eastAsia="en-GB"/>
              </w:rPr>
            </w:pPr>
            <w:r>
              <w:rPr>
                <w:lang w:eastAsia="en-GB"/>
              </w:rPr>
              <w:t>BSc (Hons) Environmental Management</w:t>
            </w:r>
          </w:p>
        </w:tc>
      </w:tr>
      <w:tr w:rsidR="00143D60" w:rsidTr="00442893">
        <w:trPr>
          <w:trHeight w:val="360"/>
        </w:trPr>
        <w:tc>
          <w:tcPr>
            <w:tcW w:w="8804" w:type="dxa"/>
            <w:hideMark/>
          </w:tcPr>
          <w:p w:rsidR="00143D60" w:rsidRDefault="00C712DD" w:rsidP="00A54695">
            <w:pPr>
              <w:rPr>
                <w:lang w:eastAsia="en-GB"/>
              </w:rPr>
            </w:pPr>
            <w:r>
              <w:rPr>
                <w:lang w:eastAsia="en-GB"/>
              </w:rPr>
              <w:t>BSc (Hons) Learning Disabilities Nursing</w:t>
            </w:r>
          </w:p>
        </w:tc>
      </w:tr>
      <w:tr w:rsidR="00143D60" w:rsidTr="00442893">
        <w:trPr>
          <w:trHeight w:val="360"/>
        </w:trPr>
        <w:tc>
          <w:tcPr>
            <w:tcW w:w="8804" w:type="dxa"/>
            <w:hideMark/>
          </w:tcPr>
          <w:p w:rsidR="00143D60" w:rsidRDefault="00C712DD" w:rsidP="00A54695">
            <w:pPr>
              <w:rPr>
                <w:lang w:eastAsia="en-GB"/>
              </w:rPr>
            </w:pPr>
            <w:r>
              <w:rPr>
                <w:lang w:eastAsia="en-GB"/>
              </w:rPr>
              <w:t>BSc (Hons) Mathematics</w:t>
            </w:r>
          </w:p>
        </w:tc>
      </w:tr>
      <w:tr w:rsidR="00143D60" w:rsidTr="00442893">
        <w:trPr>
          <w:trHeight w:val="360"/>
        </w:trPr>
        <w:tc>
          <w:tcPr>
            <w:tcW w:w="8804" w:type="dxa"/>
            <w:hideMark/>
          </w:tcPr>
          <w:p w:rsidR="00143D60" w:rsidRDefault="00C712DD" w:rsidP="00A54695">
            <w:pPr>
              <w:rPr>
                <w:lang w:eastAsia="en-GB"/>
              </w:rPr>
            </w:pPr>
            <w:r>
              <w:rPr>
                <w:lang w:eastAsia="en-GB"/>
              </w:rPr>
              <w:t>BSc (Hons) Mathematics and Computing</w:t>
            </w:r>
          </w:p>
        </w:tc>
      </w:tr>
      <w:tr w:rsidR="00143D60" w:rsidTr="00442893">
        <w:trPr>
          <w:trHeight w:val="360"/>
        </w:trPr>
        <w:tc>
          <w:tcPr>
            <w:tcW w:w="8804" w:type="dxa"/>
            <w:hideMark/>
          </w:tcPr>
          <w:p w:rsidR="00143D60" w:rsidRDefault="00C712DD" w:rsidP="00A54695">
            <w:pPr>
              <w:rPr>
                <w:lang w:eastAsia="en-GB"/>
              </w:rPr>
            </w:pPr>
            <w:r>
              <w:rPr>
                <w:lang w:eastAsia="en-GB"/>
              </w:rPr>
              <w:t>BSc (Hons) Physics</w:t>
            </w:r>
          </w:p>
        </w:tc>
      </w:tr>
      <w:tr w:rsidR="00143D60" w:rsidTr="00442893">
        <w:trPr>
          <w:trHeight w:val="360"/>
        </w:trPr>
        <w:tc>
          <w:tcPr>
            <w:tcW w:w="8804" w:type="dxa"/>
            <w:hideMark/>
          </w:tcPr>
          <w:p w:rsidR="00143D60" w:rsidRDefault="00C712DD" w:rsidP="00A54695">
            <w:pPr>
              <w:rPr>
                <w:lang w:eastAsia="en-GB"/>
              </w:rPr>
            </w:pPr>
            <w:r>
              <w:rPr>
                <w:lang w:eastAsia="en-GB"/>
              </w:rPr>
              <w:t>BSc (Hons)Computer Science</w:t>
            </w:r>
          </w:p>
        </w:tc>
      </w:tr>
      <w:tr w:rsidR="00143D60" w:rsidTr="00442893">
        <w:trPr>
          <w:trHeight w:val="360"/>
        </w:trPr>
        <w:tc>
          <w:tcPr>
            <w:tcW w:w="8804" w:type="dxa"/>
            <w:hideMark/>
          </w:tcPr>
          <w:p w:rsidR="00143D60" w:rsidRDefault="00C712DD" w:rsidP="00A54695">
            <w:pPr>
              <w:rPr>
                <w:lang w:eastAsia="en-GB"/>
              </w:rPr>
            </w:pPr>
            <w:r>
              <w:rPr>
                <w:lang w:eastAsia="en-GB"/>
              </w:rPr>
              <w:t>BSc (Hons) Psychology</w:t>
            </w:r>
          </w:p>
        </w:tc>
      </w:tr>
      <w:tr w:rsidR="00143D60" w:rsidTr="00442893">
        <w:trPr>
          <w:trHeight w:val="360"/>
        </w:trPr>
        <w:tc>
          <w:tcPr>
            <w:tcW w:w="8804" w:type="dxa"/>
            <w:hideMark/>
          </w:tcPr>
          <w:p w:rsidR="00143D60" w:rsidRDefault="00C712DD" w:rsidP="00A54695">
            <w:pPr>
              <w:rPr>
                <w:lang w:eastAsia="en-GB"/>
              </w:rPr>
            </w:pPr>
            <w:r>
              <w:rPr>
                <w:lang w:eastAsia="en-GB"/>
              </w:rPr>
              <w:t>BSc (Hons) Psychology and Criminal Behaviour</w:t>
            </w:r>
          </w:p>
        </w:tc>
      </w:tr>
      <w:tr w:rsidR="00143D60" w:rsidTr="00442893">
        <w:trPr>
          <w:trHeight w:val="360"/>
        </w:trPr>
        <w:tc>
          <w:tcPr>
            <w:tcW w:w="8804" w:type="dxa"/>
          </w:tcPr>
          <w:p w:rsidR="00143D60" w:rsidRDefault="00C712DD" w:rsidP="00A54695">
            <w:pPr>
              <w:rPr>
                <w:lang w:eastAsia="en-GB"/>
              </w:rPr>
            </w:pPr>
            <w:r>
              <w:rPr>
                <w:lang w:eastAsia="en-GB"/>
              </w:rPr>
              <w:lastRenderedPageBreak/>
              <w:t>BTEC Art and Drama</w:t>
            </w:r>
          </w:p>
        </w:tc>
      </w:tr>
      <w:tr w:rsidR="00143D60" w:rsidTr="00442893">
        <w:trPr>
          <w:trHeight w:val="360"/>
        </w:trPr>
        <w:tc>
          <w:tcPr>
            <w:tcW w:w="8804" w:type="dxa"/>
          </w:tcPr>
          <w:p w:rsidR="00143D60" w:rsidRDefault="00C712DD" w:rsidP="00A54695">
            <w:pPr>
              <w:rPr>
                <w:lang w:eastAsia="en-GB"/>
              </w:rPr>
            </w:pPr>
            <w:r>
              <w:rPr>
                <w:lang w:eastAsia="en-GB"/>
              </w:rPr>
              <w:t>BTEC Business Administration</w:t>
            </w:r>
          </w:p>
        </w:tc>
      </w:tr>
      <w:tr w:rsidR="00143D60" w:rsidTr="00442893">
        <w:trPr>
          <w:trHeight w:val="360"/>
        </w:trPr>
        <w:tc>
          <w:tcPr>
            <w:tcW w:w="8804" w:type="dxa"/>
            <w:hideMark/>
          </w:tcPr>
          <w:p w:rsidR="00143D60" w:rsidRDefault="00C712DD" w:rsidP="00A54695">
            <w:pPr>
              <w:rPr>
                <w:lang w:eastAsia="en-GB"/>
              </w:rPr>
            </w:pPr>
            <w:r>
              <w:rPr>
                <w:lang w:eastAsia="en-GB"/>
              </w:rPr>
              <w:t>BTEC Diploma in Vocational Studies (Early Years) Pathway)</w:t>
            </w:r>
          </w:p>
        </w:tc>
      </w:tr>
      <w:tr w:rsidR="00143D60" w:rsidTr="00442893">
        <w:trPr>
          <w:trHeight w:val="360"/>
        </w:trPr>
        <w:tc>
          <w:tcPr>
            <w:tcW w:w="8804" w:type="dxa"/>
            <w:hideMark/>
          </w:tcPr>
          <w:p w:rsidR="00143D60" w:rsidRDefault="00C712DD" w:rsidP="00A54695">
            <w:pPr>
              <w:rPr>
                <w:lang w:eastAsia="en-GB"/>
              </w:rPr>
            </w:pPr>
            <w:r>
              <w:rPr>
                <w:lang w:eastAsia="en-GB"/>
              </w:rPr>
              <w:t>BTEC IT/Goalball Academy</w:t>
            </w:r>
          </w:p>
        </w:tc>
      </w:tr>
      <w:tr w:rsidR="00143D60" w:rsidTr="00442893">
        <w:trPr>
          <w:trHeight w:val="360"/>
        </w:trPr>
        <w:tc>
          <w:tcPr>
            <w:tcW w:w="8804" w:type="dxa"/>
            <w:hideMark/>
          </w:tcPr>
          <w:p w:rsidR="00143D60" w:rsidRDefault="00C712DD" w:rsidP="00A54695">
            <w:pPr>
              <w:rPr>
                <w:lang w:eastAsia="en-GB"/>
              </w:rPr>
            </w:pPr>
            <w:r>
              <w:rPr>
                <w:lang w:eastAsia="en-GB"/>
              </w:rPr>
              <w:t>BTEC Level 2 Creative Media Production</w:t>
            </w:r>
          </w:p>
        </w:tc>
      </w:tr>
      <w:tr w:rsidR="00143D60" w:rsidTr="00442893">
        <w:trPr>
          <w:trHeight w:val="360"/>
        </w:trPr>
        <w:tc>
          <w:tcPr>
            <w:tcW w:w="8804" w:type="dxa"/>
            <w:hideMark/>
          </w:tcPr>
          <w:p w:rsidR="00143D60" w:rsidRDefault="00C712DD" w:rsidP="00A54695">
            <w:pPr>
              <w:rPr>
                <w:lang w:eastAsia="en-GB"/>
              </w:rPr>
            </w:pPr>
            <w:r>
              <w:rPr>
                <w:lang w:eastAsia="en-GB"/>
              </w:rPr>
              <w:t xml:space="preserve">BTEC Level 2 Health and Social Care </w:t>
            </w:r>
          </w:p>
        </w:tc>
      </w:tr>
      <w:tr w:rsidR="00143D60" w:rsidTr="00442893">
        <w:trPr>
          <w:trHeight w:val="360"/>
        </w:trPr>
        <w:tc>
          <w:tcPr>
            <w:tcW w:w="8804" w:type="dxa"/>
          </w:tcPr>
          <w:p w:rsidR="00143D60" w:rsidRDefault="00C712DD" w:rsidP="00A54695">
            <w:pPr>
              <w:rPr>
                <w:lang w:eastAsia="en-GB"/>
              </w:rPr>
            </w:pPr>
            <w:r>
              <w:rPr>
                <w:lang w:eastAsia="en-GB"/>
              </w:rPr>
              <w:t>BTEC Level 2 Vocational Course</w:t>
            </w:r>
          </w:p>
        </w:tc>
      </w:tr>
      <w:tr w:rsidR="00143D60" w:rsidTr="00442893">
        <w:trPr>
          <w:trHeight w:val="360"/>
        </w:trPr>
        <w:tc>
          <w:tcPr>
            <w:tcW w:w="8804" w:type="dxa"/>
            <w:hideMark/>
          </w:tcPr>
          <w:p w:rsidR="00143D60" w:rsidRDefault="00C712DD" w:rsidP="00A54695">
            <w:pPr>
              <w:rPr>
                <w:lang w:eastAsia="en-GB"/>
              </w:rPr>
            </w:pPr>
            <w:r>
              <w:rPr>
                <w:lang w:eastAsia="en-GB"/>
              </w:rPr>
              <w:t>BTEC Level 3 Business</w:t>
            </w:r>
          </w:p>
        </w:tc>
      </w:tr>
      <w:tr w:rsidR="00143D60" w:rsidTr="00442893">
        <w:trPr>
          <w:trHeight w:val="375"/>
        </w:trPr>
        <w:tc>
          <w:tcPr>
            <w:tcW w:w="8804" w:type="dxa"/>
            <w:hideMark/>
          </w:tcPr>
          <w:p w:rsidR="00143D60" w:rsidRDefault="00C712DD" w:rsidP="00A54695">
            <w:pPr>
              <w:rPr>
                <w:lang w:eastAsia="en-GB"/>
              </w:rPr>
            </w:pPr>
            <w:r>
              <w:rPr>
                <w:lang w:eastAsia="en-GB"/>
              </w:rPr>
              <w:t>BTEC Level 3 Media Production</w:t>
            </w:r>
          </w:p>
        </w:tc>
      </w:tr>
      <w:tr w:rsidR="00143D60" w:rsidTr="00442893">
        <w:trPr>
          <w:trHeight w:val="375"/>
        </w:trPr>
        <w:tc>
          <w:tcPr>
            <w:tcW w:w="8804" w:type="dxa"/>
            <w:hideMark/>
          </w:tcPr>
          <w:p w:rsidR="00143D60" w:rsidRDefault="00C712DD" w:rsidP="00A54695">
            <w:pPr>
              <w:rPr>
                <w:lang w:eastAsia="en-GB"/>
              </w:rPr>
            </w:pPr>
            <w:r>
              <w:rPr>
                <w:lang w:eastAsia="en-GB"/>
              </w:rPr>
              <w:t>BTEC Radio Production</w:t>
            </w:r>
          </w:p>
        </w:tc>
      </w:tr>
      <w:tr w:rsidR="00143D60" w:rsidTr="00442893">
        <w:trPr>
          <w:trHeight w:val="375"/>
        </w:trPr>
        <w:tc>
          <w:tcPr>
            <w:tcW w:w="8804" w:type="dxa"/>
            <w:hideMark/>
          </w:tcPr>
          <w:p w:rsidR="00143D60" w:rsidRDefault="00C712DD" w:rsidP="00A54695">
            <w:pPr>
              <w:rPr>
                <w:lang w:eastAsia="en-GB"/>
              </w:rPr>
            </w:pPr>
            <w:r>
              <w:rPr>
                <w:lang w:eastAsia="en-GB"/>
              </w:rPr>
              <w:t>BTEC Software Development</w:t>
            </w:r>
          </w:p>
        </w:tc>
      </w:tr>
      <w:tr w:rsidR="00143D60" w:rsidTr="00442893">
        <w:trPr>
          <w:trHeight w:val="375"/>
        </w:trPr>
        <w:tc>
          <w:tcPr>
            <w:tcW w:w="8804" w:type="dxa"/>
            <w:hideMark/>
          </w:tcPr>
          <w:p w:rsidR="00143D60" w:rsidRDefault="00C712DD" w:rsidP="00A54695">
            <w:pPr>
              <w:rPr>
                <w:lang w:eastAsia="en-GB"/>
              </w:rPr>
            </w:pPr>
            <w:r>
              <w:rPr>
                <w:lang w:eastAsia="en-GB"/>
              </w:rPr>
              <w:t>Business Administration</w:t>
            </w:r>
          </w:p>
        </w:tc>
      </w:tr>
      <w:tr w:rsidR="00143D60" w:rsidTr="00442893">
        <w:trPr>
          <w:trHeight w:val="375"/>
        </w:trPr>
        <w:tc>
          <w:tcPr>
            <w:tcW w:w="8804" w:type="dxa"/>
            <w:hideMark/>
          </w:tcPr>
          <w:p w:rsidR="00143D60" w:rsidRDefault="00C712DD" w:rsidP="00A54695">
            <w:pPr>
              <w:rPr>
                <w:lang w:eastAsia="en-GB"/>
              </w:rPr>
            </w:pPr>
            <w:r>
              <w:rPr>
                <w:lang w:eastAsia="en-GB"/>
              </w:rPr>
              <w:t>Business Management</w:t>
            </w:r>
          </w:p>
        </w:tc>
      </w:tr>
      <w:tr w:rsidR="00143D60" w:rsidTr="00442893">
        <w:trPr>
          <w:trHeight w:val="375"/>
        </w:trPr>
        <w:tc>
          <w:tcPr>
            <w:tcW w:w="8804" w:type="dxa"/>
          </w:tcPr>
          <w:p w:rsidR="00143D60" w:rsidRDefault="00C712DD" w:rsidP="00A54695">
            <w:pPr>
              <w:rPr>
                <w:lang w:eastAsia="en-GB"/>
              </w:rPr>
            </w:pPr>
            <w:r>
              <w:rPr>
                <w:lang w:eastAsia="en-GB"/>
              </w:rPr>
              <w:t>Cisco Networking and CISCO ITE (CCNA)</w:t>
            </w:r>
          </w:p>
        </w:tc>
      </w:tr>
      <w:tr w:rsidR="00143D60" w:rsidTr="00442893">
        <w:trPr>
          <w:trHeight w:val="359"/>
        </w:trPr>
        <w:tc>
          <w:tcPr>
            <w:tcW w:w="8804" w:type="dxa"/>
            <w:hideMark/>
          </w:tcPr>
          <w:p w:rsidR="00143D60" w:rsidRDefault="00C712DD" w:rsidP="00A54695">
            <w:pPr>
              <w:rPr>
                <w:lang w:eastAsia="en-GB"/>
              </w:rPr>
            </w:pPr>
            <w:r>
              <w:rPr>
                <w:lang w:eastAsia="en-GB"/>
              </w:rPr>
              <w:t>Complementary Massage Course and A2 Health and Social Care</w:t>
            </w:r>
          </w:p>
        </w:tc>
      </w:tr>
      <w:tr w:rsidR="00143D60" w:rsidTr="00442893">
        <w:trPr>
          <w:trHeight w:val="360"/>
        </w:trPr>
        <w:tc>
          <w:tcPr>
            <w:tcW w:w="8804" w:type="dxa"/>
            <w:hideMark/>
          </w:tcPr>
          <w:p w:rsidR="00143D60" w:rsidRDefault="00C712DD" w:rsidP="00A54695">
            <w:pPr>
              <w:rPr>
                <w:lang w:eastAsia="en-GB"/>
              </w:rPr>
            </w:pPr>
            <w:r>
              <w:rPr>
                <w:lang w:eastAsia="en-GB"/>
              </w:rPr>
              <w:t>Diploma (Level 3) Counselling Skills</w:t>
            </w:r>
          </w:p>
        </w:tc>
      </w:tr>
      <w:tr w:rsidR="00143D60" w:rsidTr="00442893">
        <w:trPr>
          <w:trHeight w:val="375"/>
        </w:trPr>
        <w:tc>
          <w:tcPr>
            <w:tcW w:w="8804" w:type="dxa"/>
            <w:hideMark/>
          </w:tcPr>
          <w:p w:rsidR="00143D60" w:rsidRDefault="00C712DD" w:rsidP="00A54695">
            <w:pPr>
              <w:rPr>
                <w:lang w:eastAsia="en-GB"/>
              </w:rPr>
            </w:pPr>
            <w:r>
              <w:rPr>
                <w:lang w:eastAsia="en-GB"/>
              </w:rPr>
              <w:t>Diploma (Level 3) Health and Social Care</w:t>
            </w:r>
          </w:p>
        </w:tc>
      </w:tr>
      <w:tr w:rsidR="00143D60" w:rsidTr="00442893">
        <w:trPr>
          <w:trHeight w:val="375"/>
        </w:trPr>
        <w:tc>
          <w:tcPr>
            <w:tcW w:w="8804" w:type="dxa"/>
          </w:tcPr>
          <w:p w:rsidR="00143D60" w:rsidRDefault="00C712DD" w:rsidP="00A54695">
            <w:pPr>
              <w:rPr>
                <w:lang w:eastAsia="en-GB"/>
              </w:rPr>
            </w:pPr>
            <w:r>
              <w:rPr>
                <w:lang w:eastAsia="en-GB"/>
              </w:rPr>
              <w:t>Diploma (Level 3) Sport and Recreation</w:t>
            </w:r>
          </w:p>
        </w:tc>
      </w:tr>
      <w:tr w:rsidR="00143D60" w:rsidTr="00442893">
        <w:trPr>
          <w:trHeight w:val="375"/>
        </w:trPr>
        <w:tc>
          <w:tcPr>
            <w:tcW w:w="8804" w:type="dxa"/>
            <w:hideMark/>
          </w:tcPr>
          <w:p w:rsidR="00143D60" w:rsidRDefault="00C712DD" w:rsidP="00A54695">
            <w:pPr>
              <w:rPr>
                <w:lang w:eastAsia="en-GB"/>
              </w:rPr>
            </w:pPr>
            <w:r>
              <w:rPr>
                <w:lang w:eastAsia="en-GB"/>
              </w:rPr>
              <w:t>Foundation Degree Childhood studies</w:t>
            </w:r>
          </w:p>
        </w:tc>
      </w:tr>
      <w:tr w:rsidR="00143D60" w:rsidTr="00442893">
        <w:trPr>
          <w:trHeight w:val="375"/>
        </w:trPr>
        <w:tc>
          <w:tcPr>
            <w:tcW w:w="8804" w:type="dxa"/>
          </w:tcPr>
          <w:p w:rsidR="00143D60" w:rsidRDefault="00C712DD" w:rsidP="00A54695">
            <w:pPr>
              <w:rPr>
                <w:lang w:eastAsia="en-GB"/>
              </w:rPr>
            </w:pPr>
            <w:r>
              <w:rPr>
                <w:lang w:eastAsia="en-GB"/>
              </w:rPr>
              <w:t>Foundation Degree Children and Adolescent Mental Health</w:t>
            </w:r>
          </w:p>
        </w:tc>
      </w:tr>
      <w:tr w:rsidR="00143D60" w:rsidTr="00442893">
        <w:trPr>
          <w:trHeight w:val="375"/>
        </w:trPr>
        <w:tc>
          <w:tcPr>
            <w:tcW w:w="8804" w:type="dxa"/>
          </w:tcPr>
          <w:p w:rsidR="00143D60" w:rsidRDefault="00C712DD" w:rsidP="00A54695">
            <w:pPr>
              <w:rPr>
                <w:lang w:eastAsia="en-GB"/>
              </w:rPr>
            </w:pPr>
            <w:r>
              <w:rPr>
                <w:lang w:eastAsia="en-GB"/>
              </w:rPr>
              <w:t>Foundation Degree Computer Science and Artificial Intelligence</w:t>
            </w:r>
          </w:p>
        </w:tc>
      </w:tr>
      <w:tr w:rsidR="00143D60" w:rsidTr="00442893">
        <w:trPr>
          <w:trHeight w:val="375"/>
        </w:trPr>
        <w:tc>
          <w:tcPr>
            <w:tcW w:w="8804" w:type="dxa"/>
            <w:hideMark/>
          </w:tcPr>
          <w:p w:rsidR="00143D60" w:rsidRDefault="00C712DD" w:rsidP="00A54695">
            <w:pPr>
              <w:rPr>
                <w:lang w:eastAsia="en-GB"/>
              </w:rPr>
            </w:pPr>
            <w:r>
              <w:rPr>
                <w:lang w:eastAsia="en-GB"/>
              </w:rPr>
              <w:t>Foundation Degree in Popular Music</w:t>
            </w:r>
          </w:p>
        </w:tc>
      </w:tr>
      <w:tr w:rsidR="00143D60" w:rsidTr="00442893">
        <w:trPr>
          <w:trHeight w:val="375"/>
        </w:trPr>
        <w:tc>
          <w:tcPr>
            <w:tcW w:w="8804" w:type="dxa"/>
            <w:hideMark/>
          </w:tcPr>
          <w:p w:rsidR="00143D60" w:rsidRDefault="00C712DD" w:rsidP="00A54695">
            <w:pPr>
              <w:rPr>
                <w:lang w:eastAsia="en-GB"/>
              </w:rPr>
            </w:pPr>
            <w:r>
              <w:rPr>
                <w:lang w:eastAsia="en-GB"/>
              </w:rPr>
              <w:t>Foundation Degree in Youth Work</w:t>
            </w:r>
          </w:p>
        </w:tc>
      </w:tr>
      <w:tr w:rsidR="00143D60" w:rsidTr="00442893">
        <w:trPr>
          <w:trHeight w:val="375"/>
        </w:trPr>
        <w:tc>
          <w:tcPr>
            <w:tcW w:w="8804" w:type="dxa"/>
            <w:hideMark/>
          </w:tcPr>
          <w:p w:rsidR="00143D60" w:rsidRDefault="00C712DD" w:rsidP="00A54695">
            <w:pPr>
              <w:rPr>
                <w:lang w:eastAsia="en-GB"/>
              </w:rPr>
            </w:pPr>
            <w:r>
              <w:rPr>
                <w:lang w:eastAsia="en-GB"/>
              </w:rPr>
              <w:t>Foundation Degree Music</w:t>
            </w:r>
          </w:p>
        </w:tc>
      </w:tr>
      <w:tr w:rsidR="00143D60" w:rsidTr="00442893">
        <w:trPr>
          <w:trHeight w:val="375"/>
        </w:trPr>
        <w:tc>
          <w:tcPr>
            <w:tcW w:w="8804" w:type="dxa"/>
            <w:hideMark/>
          </w:tcPr>
          <w:p w:rsidR="00143D60" w:rsidRDefault="00C712DD" w:rsidP="00A54695">
            <w:pPr>
              <w:rPr>
                <w:lang w:eastAsia="en-GB"/>
              </w:rPr>
            </w:pPr>
            <w:r>
              <w:rPr>
                <w:lang w:eastAsia="en-GB"/>
              </w:rPr>
              <w:t>Foundation Degree Psychology</w:t>
            </w:r>
          </w:p>
        </w:tc>
      </w:tr>
      <w:tr w:rsidR="00143D60" w:rsidTr="00442893">
        <w:trPr>
          <w:trHeight w:val="375"/>
        </w:trPr>
        <w:tc>
          <w:tcPr>
            <w:tcW w:w="8804" w:type="dxa"/>
            <w:hideMark/>
          </w:tcPr>
          <w:p w:rsidR="00143D60" w:rsidRDefault="00C712DD" w:rsidP="00A54695">
            <w:pPr>
              <w:rPr>
                <w:lang w:eastAsia="en-GB"/>
              </w:rPr>
            </w:pPr>
            <w:r>
              <w:rPr>
                <w:lang w:eastAsia="en-GB"/>
              </w:rPr>
              <w:t>Foundation Degree Radio Production</w:t>
            </w:r>
          </w:p>
        </w:tc>
      </w:tr>
      <w:tr w:rsidR="00143D60" w:rsidTr="00442893">
        <w:trPr>
          <w:trHeight w:val="375"/>
        </w:trPr>
        <w:tc>
          <w:tcPr>
            <w:tcW w:w="8804" w:type="dxa"/>
            <w:hideMark/>
          </w:tcPr>
          <w:p w:rsidR="00143D60" w:rsidRDefault="00C712DD" w:rsidP="00A54695">
            <w:pPr>
              <w:rPr>
                <w:lang w:eastAsia="en-GB"/>
              </w:rPr>
            </w:pPr>
            <w:r>
              <w:rPr>
                <w:lang w:eastAsia="en-GB"/>
              </w:rPr>
              <w:t xml:space="preserve">Foundation Degree Sports Coaching </w:t>
            </w:r>
          </w:p>
        </w:tc>
      </w:tr>
      <w:tr w:rsidR="00143D60" w:rsidTr="00442893">
        <w:trPr>
          <w:trHeight w:val="375"/>
        </w:trPr>
        <w:tc>
          <w:tcPr>
            <w:tcW w:w="8804" w:type="dxa"/>
            <w:hideMark/>
          </w:tcPr>
          <w:p w:rsidR="00143D60" w:rsidRDefault="00C712DD" w:rsidP="00A54695">
            <w:pPr>
              <w:rPr>
                <w:lang w:eastAsia="en-GB"/>
              </w:rPr>
            </w:pPr>
            <w:r>
              <w:rPr>
                <w:lang w:eastAsia="en-GB"/>
              </w:rPr>
              <w:t xml:space="preserve">Foundation Degree Sports Therapy </w:t>
            </w:r>
          </w:p>
        </w:tc>
      </w:tr>
      <w:tr w:rsidR="00143D60" w:rsidTr="00442893">
        <w:trPr>
          <w:trHeight w:val="375"/>
        </w:trPr>
        <w:tc>
          <w:tcPr>
            <w:tcW w:w="8804" w:type="dxa"/>
          </w:tcPr>
          <w:p w:rsidR="00143D60" w:rsidRDefault="00C712DD" w:rsidP="00A54695">
            <w:pPr>
              <w:rPr>
                <w:lang w:eastAsia="en-GB"/>
              </w:rPr>
            </w:pPr>
            <w:r>
              <w:rPr>
                <w:lang w:eastAsia="en-GB"/>
              </w:rPr>
              <w:t>Foundation Degree Art</w:t>
            </w:r>
          </w:p>
        </w:tc>
      </w:tr>
      <w:tr w:rsidR="00143D60" w:rsidTr="00442893">
        <w:trPr>
          <w:trHeight w:val="375"/>
        </w:trPr>
        <w:tc>
          <w:tcPr>
            <w:tcW w:w="8804" w:type="dxa"/>
            <w:hideMark/>
          </w:tcPr>
          <w:p w:rsidR="00143D60" w:rsidRDefault="00C712DD" w:rsidP="00A54695">
            <w:pPr>
              <w:rPr>
                <w:lang w:eastAsia="en-GB"/>
              </w:rPr>
            </w:pPr>
            <w:r>
              <w:rPr>
                <w:lang w:eastAsia="en-GB"/>
              </w:rPr>
              <w:t>Foundation Degree History and Heritage Studies</w:t>
            </w:r>
          </w:p>
        </w:tc>
      </w:tr>
      <w:tr w:rsidR="00143D60" w:rsidTr="00442893">
        <w:trPr>
          <w:trHeight w:val="375"/>
        </w:trPr>
        <w:tc>
          <w:tcPr>
            <w:tcW w:w="8804" w:type="dxa"/>
            <w:hideMark/>
          </w:tcPr>
          <w:p w:rsidR="00143D60" w:rsidRDefault="00C712DD" w:rsidP="00A54695">
            <w:pPr>
              <w:rPr>
                <w:lang w:eastAsia="en-GB"/>
              </w:rPr>
            </w:pPr>
            <w:r>
              <w:rPr>
                <w:lang w:eastAsia="en-GB"/>
              </w:rPr>
              <w:t>ICT Level 3</w:t>
            </w:r>
          </w:p>
        </w:tc>
      </w:tr>
      <w:tr w:rsidR="00143D60" w:rsidTr="00442893">
        <w:trPr>
          <w:trHeight w:val="367"/>
        </w:trPr>
        <w:tc>
          <w:tcPr>
            <w:tcW w:w="8804" w:type="dxa"/>
            <w:hideMark/>
          </w:tcPr>
          <w:p w:rsidR="00143D60" w:rsidRDefault="00C712DD" w:rsidP="00A54695">
            <w:pPr>
              <w:rPr>
                <w:lang w:eastAsia="en-GB"/>
              </w:rPr>
            </w:pPr>
            <w:r>
              <w:rPr>
                <w:lang w:eastAsia="en-GB"/>
              </w:rPr>
              <w:t>Level 2 Apprenticeship Library, Archives Records and IMS</w:t>
            </w:r>
          </w:p>
        </w:tc>
      </w:tr>
      <w:tr w:rsidR="00143D60" w:rsidTr="00442893">
        <w:trPr>
          <w:trHeight w:val="375"/>
        </w:trPr>
        <w:tc>
          <w:tcPr>
            <w:tcW w:w="8804" w:type="dxa"/>
            <w:hideMark/>
          </w:tcPr>
          <w:p w:rsidR="00143D60" w:rsidRDefault="00C712DD" w:rsidP="00A54695">
            <w:pPr>
              <w:rPr>
                <w:lang w:eastAsia="en-GB"/>
              </w:rPr>
            </w:pPr>
            <w:r>
              <w:rPr>
                <w:lang w:eastAsia="en-GB"/>
              </w:rPr>
              <w:t>LLB (Hons) Law</w:t>
            </w:r>
          </w:p>
        </w:tc>
      </w:tr>
      <w:tr w:rsidR="00143D60" w:rsidTr="00442893">
        <w:trPr>
          <w:trHeight w:val="375"/>
        </w:trPr>
        <w:tc>
          <w:tcPr>
            <w:tcW w:w="8804" w:type="dxa"/>
            <w:hideMark/>
          </w:tcPr>
          <w:p w:rsidR="00143D60" w:rsidRDefault="00C712DD" w:rsidP="00A54695">
            <w:pPr>
              <w:rPr>
                <w:lang w:eastAsia="en-GB"/>
              </w:rPr>
            </w:pPr>
            <w:r>
              <w:rPr>
                <w:lang w:eastAsia="en-GB"/>
              </w:rPr>
              <w:t>NVQ Level 3 Administration</w:t>
            </w:r>
          </w:p>
        </w:tc>
      </w:tr>
      <w:tr w:rsidR="00143D60" w:rsidTr="00442893">
        <w:trPr>
          <w:trHeight w:val="375"/>
        </w:trPr>
        <w:tc>
          <w:tcPr>
            <w:tcW w:w="8804" w:type="dxa"/>
            <w:hideMark/>
          </w:tcPr>
          <w:p w:rsidR="00143D60" w:rsidRDefault="00C712DD" w:rsidP="00A54695">
            <w:pPr>
              <w:rPr>
                <w:lang w:eastAsia="en-GB"/>
              </w:rPr>
            </w:pPr>
            <w:r>
              <w:rPr>
                <w:lang w:eastAsia="en-GB"/>
              </w:rPr>
              <w:t>Performing Arts</w:t>
            </w:r>
          </w:p>
        </w:tc>
      </w:tr>
      <w:tr w:rsidR="00143D60" w:rsidTr="00442893">
        <w:trPr>
          <w:trHeight w:val="375"/>
        </w:trPr>
        <w:tc>
          <w:tcPr>
            <w:tcW w:w="8804" w:type="dxa"/>
            <w:hideMark/>
          </w:tcPr>
          <w:p w:rsidR="00143D60" w:rsidRDefault="00C712DD" w:rsidP="00A54695">
            <w:pPr>
              <w:rPr>
                <w:lang w:eastAsia="en-GB"/>
              </w:rPr>
            </w:pPr>
            <w:r>
              <w:rPr>
                <w:lang w:eastAsia="en-GB"/>
              </w:rPr>
              <w:t>Sociology and Criminology</w:t>
            </w:r>
          </w:p>
        </w:tc>
      </w:tr>
      <w:tr w:rsidR="00143D60" w:rsidTr="00442893">
        <w:trPr>
          <w:trHeight w:val="375"/>
        </w:trPr>
        <w:tc>
          <w:tcPr>
            <w:tcW w:w="8804" w:type="dxa"/>
            <w:hideMark/>
          </w:tcPr>
          <w:p w:rsidR="00143D60" w:rsidRDefault="00C712DD" w:rsidP="00A54695">
            <w:pPr>
              <w:rPr>
                <w:lang w:eastAsia="en-GB"/>
              </w:rPr>
            </w:pPr>
            <w:r>
              <w:rPr>
                <w:lang w:eastAsia="en-GB"/>
              </w:rPr>
              <w:lastRenderedPageBreak/>
              <w:t>Sport Therapy</w:t>
            </w:r>
          </w:p>
        </w:tc>
      </w:tr>
      <w:tr w:rsidR="00143D60" w:rsidTr="00442893">
        <w:trPr>
          <w:trHeight w:val="375"/>
        </w:trPr>
        <w:tc>
          <w:tcPr>
            <w:tcW w:w="8804" w:type="dxa"/>
            <w:hideMark/>
          </w:tcPr>
          <w:p w:rsidR="00143D60" w:rsidRDefault="00C712DD" w:rsidP="00A54695">
            <w:pPr>
              <w:rPr>
                <w:lang w:eastAsia="en-GB"/>
              </w:rPr>
            </w:pPr>
            <w:r>
              <w:rPr>
                <w:lang w:eastAsia="en-GB"/>
              </w:rPr>
              <w:t>Theatre Studies</w:t>
            </w:r>
          </w:p>
        </w:tc>
      </w:tr>
    </w:tbl>
    <w:p w:rsidR="00143D60" w:rsidRDefault="00143D60" w:rsidP="00A54695"/>
    <w:p w:rsidR="00143D60" w:rsidRDefault="00C712DD" w:rsidP="00A54695">
      <w:r w:rsidRPr="007350E2">
        <w:t>6.2</w:t>
      </w:r>
      <w:r w:rsidRPr="007350E2">
        <w:tab/>
      </w:r>
      <w:r>
        <w:t>Preparation for transition includes work on developing independence skills, careers education and guidance, the development of social and communication skills, together with self-efficacy, and work experience</w:t>
      </w:r>
    </w:p>
    <w:p w:rsidR="00143D60" w:rsidRDefault="00143D60" w:rsidP="00A54695"/>
    <w:p w:rsidR="00143D60" w:rsidRDefault="00C712DD" w:rsidP="00A54695">
      <w:r w:rsidRPr="007350E2">
        <w:t>6.3</w:t>
      </w:r>
      <w:r w:rsidRPr="007350E2">
        <w:tab/>
      </w:r>
      <w:r>
        <w:t>Work Experience at New College Worcester is undertaken by students in Years 11 and 12 in the Summer Term.  Students in Year 13 and Year 13+ have placements arranged on an individual basis depending on their needs. All students had a careers interview and, as part of the guidance process, they are encouraged to consider work experience placements which would offer them the opportunity to gain an insight into a career area that linked into their higher education or employment interests. For some students, work experience is part of their course, and for others it is a chance to experience a new environment and gain important social skills.</w:t>
      </w:r>
    </w:p>
    <w:p w:rsidR="00143D60" w:rsidRDefault="00143D60" w:rsidP="00A54695"/>
    <w:p w:rsidR="00143D60" w:rsidRDefault="00C712DD" w:rsidP="00A54695">
      <w:r w:rsidRPr="007350E2">
        <w:t>6.4</w:t>
      </w:r>
      <w:r w:rsidRPr="007350E2">
        <w:tab/>
      </w:r>
      <w:r>
        <w:t>To enhance knowledge about the experience and achievement of students post-NCW, a former students Facebook page is in place and a project has been established to track students as they leave NCW (together with providing support and guidance to recent leavers).  This project is in its third year.</w:t>
      </w:r>
    </w:p>
    <w:p w:rsidR="00143D60" w:rsidRDefault="00143D60" w:rsidP="00A54695"/>
    <w:p w:rsidR="00143D60" w:rsidRDefault="00C712DD" w:rsidP="00A54695">
      <w:pPr>
        <w:rPr>
          <w:b/>
          <w:color w:val="365F91" w:themeColor="accent1" w:themeShade="BF"/>
        </w:rPr>
      </w:pPr>
      <w:r w:rsidRPr="007350E2">
        <w:t>6.5</w:t>
      </w:r>
      <w:r w:rsidRPr="007350E2">
        <w:tab/>
      </w:r>
      <w:r>
        <w:t>The NCW Former Students’ Association is another source of information with regard to the careers and achievements of students.  Further work needs to be added to generate improved data with regard to the pathways of former students.  NCW Connect has also been launched to encourage former students to stay in touch with the College.</w:t>
      </w:r>
      <w:r>
        <w:rPr>
          <w:b/>
          <w:color w:val="365F91" w:themeColor="accent1" w:themeShade="BF"/>
        </w:rPr>
        <w:br w:type="page"/>
      </w:r>
    </w:p>
    <w:p w:rsidR="00444CDB" w:rsidRPr="00444CDB" w:rsidRDefault="00444CDB" w:rsidP="00B245F8">
      <w:pPr>
        <w:pStyle w:val="Heading1"/>
      </w:pPr>
      <w:bookmarkStart w:id="23" w:name="_Toc76643380"/>
      <w:bookmarkStart w:id="24" w:name="_Toc34225894"/>
      <w:r w:rsidRPr="00444CDB">
        <w:lastRenderedPageBreak/>
        <w:t>Appendix 2</w:t>
      </w:r>
      <w:bookmarkEnd w:id="23"/>
    </w:p>
    <w:p w:rsidR="00444CDB" w:rsidRPr="00444CDB" w:rsidRDefault="00444CDB" w:rsidP="00B245F8">
      <w:pPr>
        <w:pStyle w:val="Heading1"/>
        <w:rPr>
          <w:lang w:eastAsia="ja-JP"/>
        </w:rPr>
      </w:pPr>
      <w:bookmarkStart w:id="25" w:name="_Toc76643381"/>
      <w:r w:rsidRPr="00444CDB">
        <w:rPr>
          <w:lang w:eastAsia="ja-JP"/>
        </w:rPr>
        <w:t>Demographic information</w:t>
      </w:r>
      <w:bookmarkEnd w:id="25"/>
    </w:p>
    <w:p w:rsidR="00444CDB" w:rsidRPr="00444CDB" w:rsidRDefault="00444CDB" w:rsidP="00444CDB">
      <w:pPr>
        <w:rPr>
          <w:rFonts w:cs="Arial"/>
          <w:sz w:val="23"/>
          <w:szCs w:val="24"/>
          <w:lang w:eastAsia="ja-JP"/>
        </w:rPr>
      </w:pPr>
    </w:p>
    <w:p w:rsidR="00444CDB" w:rsidRPr="00444CDB" w:rsidRDefault="00444CDB" w:rsidP="00444CDB">
      <w:pPr>
        <w:rPr>
          <w:b/>
        </w:rPr>
      </w:pPr>
      <w:r w:rsidRPr="00444CDB">
        <w:rPr>
          <w:b/>
        </w:rPr>
        <w:t>Children and young people with visual impairment</w:t>
      </w:r>
    </w:p>
    <w:p w:rsidR="00444CDB" w:rsidRPr="00444CDB" w:rsidRDefault="00444CDB" w:rsidP="00444CDB">
      <w:pPr>
        <w:rPr>
          <w:rFonts w:cs="Arial"/>
          <w:b/>
        </w:rPr>
      </w:pPr>
    </w:p>
    <w:p w:rsidR="00444CDB" w:rsidRPr="002F6AE4" w:rsidRDefault="00444CDB" w:rsidP="002F6AE4">
      <w:pPr>
        <w:rPr>
          <w:b/>
        </w:rPr>
      </w:pPr>
      <w:r w:rsidRPr="002F6AE4">
        <w:rPr>
          <w:b/>
        </w:rPr>
        <w:t>1. Background facts and statistics about childhood vision impairment</w:t>
      </w:r>
    </w:p>
    <w:p w:rsidR="00444CDB" w:rsidRPr="00444CDB" w:rsidRDefault="00444CDB" w:rsidP="00444CDB">
      <w:pPr>
        <w:rPr>
          <w:rFonts w:cs="Arial"/>
        </w:rPr>
      </w:pPr>
      <w:r w:rsidRPr="00444CDB">
        <w:rPr>
          <w:rFonts w:cs="Arial"/>
        </w:rPr>
        <w:t>Information has been taken from an evidence-based briefing for NCW governors and SLT on research and official statistics about the population of children and young people with vision impairment (VI), with updated figures provided for the DfE published statistics detailed in section 4.</w:t>
      </w:r>
    </w:p>
    <w:p w:rsidR="00444CDB" w:rsidRPr="00444CDB" w:rsidRDefault="00444CDB" w:rsidP="00444CDB">
      <w:pPr>
        <w:rPr>
          <w:rFonts w:cs="Arial"/>
        </w:rPr>
      </w:pPr>
    </w:p>
    <w:p w:rsidR="00444CDB" w:rsidRPr="00444CDB" w:rsidRDefault="00444CDB" w:rsidP="00444CDB">
      <w:pPr>
        <w:rPr>
          <w:rFonts w:cs="Arial"/>
        </w:rPr>
      </w:pPr>
      <w:r w:rsidRPr="00444CDB">
        <w:rPr>
          <w:rFonts w:cs="Arial"/>
        </w:rPr>
        <w:t xml:space="preserve">1.1 </w:t>
      </w:r>
      <w:r w:rsidRPr="00444CDB">
        <w:rPr>
          <w:rFonts w:cs="Arial"/>
        </w:rPr>
        <w:tab/>
        <w:t>There is no single definition of vision impairment in children. This is because data are collected by different agencies for different purposes; the definitions of vision impairment that they use and their criteria for inclusion may also differ. Consequently, there is a potentially confusing variation in the number of children and young people with vision impairment represented in national statistics such as VI registers or DfE statistics on pupils with SEN.</w:t>
      </w:r>
    </w:p>
    <w:p w:rsidR="00444CDB" w:rsidRPr="00444CDB" w:rsidRDefault="00444CDB" w:rsidP="00444CDB">
      <w:pPr>
        <w:rPr>
          <w:rFonts w:cs="Arial"/>
        </w:rPr>
      </w:pPr>
    </w:p>
    <w:p w:rsidR="00444CDB" w:rsidRPr="00444CDB" w:rsidRDefault="00444CDB" w:rsidP="00444CDB">
      <w:pPr>
        <w:rPr>
          <w:rFonts w:cs="Arial"/>
        </w:rPr>
      </w:pPr>
      <w:r w:rsidRPr="00444CDB">
        <w:rPr>
          <w:rFonts w:cs="Arial"/>
        </w:rPr>
        <w:t xml:space="preserve">1.2 </w:t>
      </w:r>
      <w:r w:rsidRPr="00444CDB">
        <w:rPr>
          <w:rFonts w:cs="Arial"/>
        </w:rPr>
        <w:tab/>
        <w:t xml:space="preserve">Across health, education and the voluntary sector, there is however, general agreement that an estimated two in every 1,000 (0.2 per cent) children and young people up to the age of 25 in the UK have vision impairment. This is based on epidemiological evidence, using a visual acuity (VA) threshold of 6/18 and does not include children with 'mild' VI. </w:t>
      </w:r>
    </w:p>
    <w:p w:rsidR="00444CDB" w:rsidRPr="00444CDB" w:rsidRDefault="00444CDB" w:rsidP="00444CDB">
      <w:pPr>
        <w:rPr>
          <w:rFonts w:cs="Arial"/>
        </w:rPr>
      </w:pPr>
    </w:p>
    <w:p w:rsidR="00444CDB" w:rsidRPr="00444CDB" w:rsidRDefault="00444CDB" w:rsidP="00444CDB">
      <w:pPr>
        <w:rPr>
          <w:rFonts w:cs="Arial"/>
        </w:rPr>
      </w:pPr>
      <w:r w:rsidRPr="00444CDB">
        <w:rPr>
          <w:rFonts w:cs="Arial"/>
        </w:rPr>
        <w:t xml:space="preserve">1.3 </w:t>
      </w:r>
      <w:r w:rsidRPr="00444CDB">
        <w:rPr>
          <w:rFonts w:cs="Arial"/>
        </w:rPr>
        <w:tab/>
        <w:t>Five in every 10,000 (0.05%) children up to the age of 16 are severely sight impaired/blind. This group of children is included within the overall 0.2% estimate in 1.2 above.</w:t>
      </w:r>
    </w:p>
    <w:p w:rsidR="00444CDB" w:rsidRPr="00444CDB" w:rsidRDefault="00444CDB" w:rsidP="00444CDB">
      <w:pPr>
        <w:rPr>
          <w:rFonts w:cs="Arial"/>
        </w:rPr>
      </w:pPr>
    </w:p>
    <w:p w:rsidR="00444CDB" w:rsidRPr="00444CDB" w:rsidRDefault="00444CDB" w:rsidP="00444CDB">
      <w:pPr>
        <w:rPr>
          <w:rFonts w:cs="Arial"/>
          <w:color w:val="FF0000"/>
        </w:rPr>
      </w:pPr>
      <w:r w:rsidRPr="00444CDB">
        <w:rPr>
          <w:rFonts w:cs="Arial"/>
        </w:rPr>
        <w:t xml:space="preserve">1.4 </w:t>
      </w:r>
      <w:r w:rsidRPr="00444CDB">
        <w:rPr>
          <w:rFonts w:cs="Arial"/>
        </w:rPr>
        <w:tab/>
        <w:t xml:space="preserve">According to the RNIB FOI survey of local authorities, there were 1,077 </w:t>
      </w:r>
      <w:proofErr w:type="spellStart"/>
      <w:r w:rsidRPr="00444CDB">
        <w:rPr>
          <w:rFonts w:cs="Arial"/>
        </w:rPr>
        <w:t>braillists</w:t>
      </w:r>
      <w:proofErr w:type="spellEnd"/>
      <w:r w:rsidRPr="00444CDB">
        <w:rPr>
          <w:rFonts w:cs="Arial"/>
        </w:rPr>
        <w:t xml:space="preserve"> in England who were supported by or known to VI education advisory services in 2017, compared to 1,054 in 2015. In 2019, the RNIB FOI survey identified 869 </w:t>
      </w:r>
      <w:proofErr w:type="spellStart"/>
      <w:r w:rsidRPr="00444CDB">
        <w:rPr>
          <w:rFonts w:cs="Arial"/>
        </w:rPr>
        <w:t>braillists</w:t>
      </w:r>
      <w:proofErr w:type="spellEnd"/>
      <w:r w:rsidRPr="00444CDB">
        <w:rPr>
          <w:rFonts w:cs="Arial"/>
        </w:rPr>
        <w:t xml:space="preserve">. This does not indicate a reduction in numbers however, as 32 out of 152 LAs had failed to provide any data. </w:t>
      </w:r>
      <w:r w:rsidRPr="00444CDB">
        <w:rPr>
          <w:rFonts w:cs="Arial"/>
          <w:color w:val="FF0000"/>
        </w:rPr>
        <w:t>The 2020 RNIB survey identified only 683 pupils with VI across 110 LAs whose sole or main literacy medium was braille. However, as the authors noted, “</w:t>
      </w:r>
      <w:r w:rsidRPr="00444CDB">
        <w:rPr>
          <w:rFonts w:cs="Arial"/>
          <w:i/>
          <w:iCs/>
          <w:color w:val="FF0000"/>
        </w:rPr>
        <w:t>23 authorities did not respond to this question or stated a figure of ‘less than five’ due to data protection. This represents nearly a quarter of authorities for which we have no data. If all LAs had responded, we estimate around 1,000 CYP will currently be using braille as their sole or main medium</w:t>
      </w:r>
      <w:r w:rsidRPr="00444CDB">
        <w:rPr>
          <w:rFonts w:cs="Arial"/>
          <w:color w:val="FF0000"/>
        </w:rPr>
        <w:t>” (</w:t>
      </w:r>
      <w:proofErr w:type="spellStart"/>
      <w:r w:rsidRPr="00444CDB">
        <w:rPr>
          <w:rFonts w:cs="Arial"/>
          <w:color w:val="FF0000"/>
        </w:rPr>
        <w:t>Bhangoo</w:t>
      </w:r>
      <w:proofErr w:type="spellEnd"/>
      <w:r w:rsidRPr="00444CDB">
        <w:rPr>
          <w:rFonts w:cs="Arial"/>
          <w:color w:val="FF0000"/>
        </w:rPr>
        <w:t xml:space="preserve"> and Edwards, 2021).</w:t>
      </w:r>
    </w:p>
    <w:p w:rsidR="00444CDB" w:rsidRPr="00444CDB" w:rsidRDefault="00444CDB" w:rsidP="00444CDB">
      <w:pPr>
        <w:rPr>
          <w:rFonts w:cs="Arial"/>
        </w:rPr>
      </w:pPr>
    </w:p>
    <w:p w:rsidR="00444CDB" w:rsidRPr="00444CDB" w:rsidRDefault="00444CDB" w:rsidP="00444CDB">
      <w:pPr>
        <w:rPr>
          <w:rFonts w:cs="Arial"/>
        </w:rPr>
      </w:pPr>
      <w:r w:rsidRPr="00444CDB">
        <w:rPr>
          <w:rFonts w:cs="Arial"/>
        </w:rPr>
        <w:t xml:space="preserve">1.5 </w:t>
      </w:r>
      <w:r w:rsidRPr="00444CDB">
        <w:rPr>
          <w:rFonts w:cs="Arial"/>
        </w:rPr>
        <w:tab/>
        <w:t xml:space="preserve">Children and young people from the following groups are at higher risk of vision impairment: some ethnic groups, children with disabilities, children with </w:t>
      </w:r>
      <w:r w:rsidRPr="00444CDB">
        <w:rPr>
          <w:rFonts w:cs="Arial"/>
        </w:rPr>
        <w:lastRenderedPageBreak/>
        <w:t>learning disabilities, very premature and low birth weight babies and those from the most economically deprived backgrounds.</w:t>
      </w:r>
    </w:p>
    <w:p w:rsidR="00444CDB" w:rsidRPr="00444CDB" w:rsidRDefault="00444CDB" w:rsidP="00444CDB">
      <w:pPr>
        <w:ind w:left="720"/>
        <w:contextualSpacing/>
        <w:rPr>
          <w:rFonts w:cs="Arial"/>
        </w:rPr>
      </w:pPr>
    </w:p>
    <w:p w:rsidR="00444CDB" w:rsidRPr="00444CDB" w:rsidRDefault="00444CDB" w:rsidP="00444CDB">
      <w:pPr>
        <w:rPr>
          <w:rFonts w:cs="Arial"/>
        </w:rPr>
      </w:pPr>
      <w:r w:rsidRPr="00444CDB">
        <w:rPr>
          <w:rFonts w:cs="Arial"/>
        </w:rPr>
        <w:t xml:space="preserve">1.6 </w:t>
      </w:r>
      <w:r w:rsidRPr="00444CDB">
        <w:rPr>
          <w:rFonts w:cs="Arial"/>
        </w:rPr>
        <w:tab/>
        <w:t>There is a much higher prevalence (10.5%) of vision impairment among disabled children. In the population of children with learning disabilities (LD) the estimated prevalence is 5.6%, with the risk of VI increasing in line with severity of LD.</w:t>
      </w:r>
    </w:p>
    <w:p w:rsidR="00444CDB" w:rsidRPr="00444CDB" w:rsidRDefault="00444CDB" w:rsidP="00444CDB">
      <w:pPr>
        <w:ind w:left="720"/>
        <w:contextualSpacing/>
        <w:rPr>
          <w:rFonts w:cs="Arial"/>
        </w:rPr>
      </w:pPr>
    </w:p>
    <w:p w:rsidR="00444CDB" w:rsidRPr="00444CDB" w:rsidRDefault="00444CDB" w:rsidP="00444CDB">
      <w:pPr>
        <w:rPr>
          <w:rFonts w:cs="Arial"/>
        </w:rPr>
      </w:pPr>
      <w:r w:rsidRPr="00444CDB">
        <w:rPr>
          <w:rFonts w:cs="Arial"/>
        </w:rPr>
        <w:t>1.7</w:t>
      </w:r>
      <w:r w:rsidRPr="00444CDB">
        <w:rPr>
          <w:rFonts w:cs="Arial"/>
        </w:rPr>
        <w:tab/>
        <w:t xml:space="preserve"> At least 50% of vision impaired children have additional SEND. Many have very complex needs in addition to their VI.</w:t>
      </w:r>
    </w:p>
    <w:p w:rsidR="00444CDB" w:rsidRPr="00444CDB" w:rsidRDefault="00444CDB" w:rsidP="00444CDB">
      <w:pPr>
        <w:ind w:left="720"/>
        <w:contextualSpacing/>
        <w:rPr>
          <w:rFonts w:cs="Arial"/>
        </w:rPr>
      </w:pPr>
    </w:p>
    <w:p w:rsidR="00444CDB" w:rsidRPr="00444CDB" w:rsidRDefault="00444CDB" w:rsidP="00444CDB">
      <w:pPr>
        <w:rPr>
          <w:rFonts w:cs="Arial"/>
        </w:rPr>
      </w:pPr>
      <w:r w:rsidRPr="00444CDB">
        <w:rPr>
          <w:rFonts w:cs="Arial"/>
        </w:rPr>
        <w:t xml:space="preserve">1.8 </w:t>
      </w:r>
      <w:r w:rsidRPr="00444CDB">
        <w:rPr>
          <w:rFonts w:cs="Arial"/>
        </w:rPr>
        <w:tab/>
        <w:t xml:space="preserve">Severe or profound vision impairment affects an individual’s ability to acquire and carry out a wide range of skills and is known to have a major effect on development. It is defined by many child health professionals as a neurodevelopmental disorder, for example: </w:t>
      </w:r>
      <w:r w:rsidRPr="00444CDB">
        <w:rPr>
          <w:rFonts w:cs="Arial"/>
          <w:b/>
        </w:rPr>
        <w:t>“Although childhood vision impairment (VI) is often grouped with hearing impairment as a sensory disorder, severe early-onset VI is more appropriately considered as a major neurodevelopmental disorder, given its impact on multiple developmental processes”.</w:t>
      </w:r>
    </w:p>
    <w:p w:rsidR="00444CDB" w:rsidRPr="00444CDB" w:rsidRDefault="00444CDB" w:rsidP="00444CDB">
      <w:pPr>
        <w:rPr>
          <w:rFonts w:cs="Arial"/>
        </w:rPr>
      </w:pPr>
    </w:p>
    <w:p w:rsidR="00444CDB" w:rsidRPr="002F6AE4" w:rsidRDefault="00444CDB" w:rsidP="002F6AE4">
      <w:pPr>
        <w:rPr>
          <w:b/>
        </w:rPr>
      </w:pPr>
      <w:r w:rsidRPr="002F6AE4">
        <w:rPr>
          <w:b/>
        </w:rPr>
        <w:t>2.</w:t>
      </w:r>
      <w:r w:rsidRPr="002F6AE4">
        <w:rPr>
          <w:b/>
        </w:rPr>
        <w:tab/>
        <w:t>Population size and characteristics</w:t>
      </w:r>
    </w:p>
    <w:p w:rsidR="00444CDB" w:rsidRPr="00444CDB" w:rsidRDefault="00444CDB" w:rsidP="00444CDB">
      <w:pPr>
        <w:rPr>
          <w:rFonts w:cs="Arial"/>
          <w:b/>
        </w:rPr>
      </w:pPr>
    </w:p>
    <w:p w:rsidR="00444CDB" w:rsidRPr="00444CDB" w:rsidRDefault="00444CDB" w:rsidP="00444CDB">
      <w:pPr>
        <w:rPr>
          <w:rFonts w:cs="Arial"/>
        </w:rPr>
      </w:pPr>
      <w:r w:rsidRPr="00444CDB">
        <w:rPr>
          <w:rFonts w:cs="Arial"/>
        </w:rPr>
        <w:t xml:space="preserve">2.1 </w:t>
      </w:r>
      <w:r w:rsidRPr="00444CDB">
        <w:rPr>
          <w:rFonts w:cs="Arial"/>
        </w:rPr>
        <w:tab/>
        <w:t xml:space="preserve">As stated in 1.1, there is no single definition of vision impairment in children. This is because data are collected by different agencies for different purposes; the definitions of vision impairment that they use and their criteria for inclusion may also differ. So, although there is general consensus about the estimated </w:t>
      </w:r>
      <w:r w:rsidRPr="00444CDB">
        <w:rPr>
          <w:rFonts w:cs="Arial"/>
          <w:b/>
          <w:i/>
        </w:rPr>
        <w:t>overall prevalence</w:t>
      </w:r>
      <w:r w:rsidRPr="00444CDB">
        <w:rPr>
          <w:rFonts w:cs="Arial"/>
        </w:rPr>
        <w:t xml:space="preserve"> of childhood vision impairment, there is variation in the </w:t>
      </w:r>
      <w:r w:rsidRPr="00444CDB">
        <w:rPr>
          <w:rFonts w:cs="Arial"/>
          <w:b/>
          <w:i/>
        </w:rPr>
        <w:t>numbers</w:t>
      </w:r>
      <w:r w:rsidRPr="00444CDB">
        <w:rPr>
          <w:rFonts w:cs="Arial"/>
        </w:rPr>
        <w:t xml:space="preserve"> of children and young people with vision impairment represented in national statistics such as VI registers or DfE statistics on pupils with SEN. </w:t>
      </w:r>
    </w:p>
    <w:p w:rsidR="00444CDB" w:rsidRPr="00444CDB" w:rsidRDefault="00444CDB" w:rsidP="00444CDB">
      <w:pPr>
        <w:ind w:left="720"/>
        <w:contextualSpacing/>
        <w:rPr>
          <w:rFonts w:cs="Arial"/>
        </w:rPr>
      </w:pPr>
    </w:p>
    <w:p w:rsidR="00444CDB" w:rsidRPr="00444CDB" w:rsidRDefault="00444CDB" w:rsidP="00444CDB">
      <w:pPr>
        <w:rPr>
          <w:rFonts w:cs="Arial"/>
        </w:rPr>
      </w:pPr>
      <w:r w:rsidRPr="00444CDB">
        <w:rPr>
          <w:rFonts w:cs="Arial"/>
        </w:rPr>
        <w:t xml:space="preserve">2.2 </w:t>
      </w:r>
      <w:r w:rsidRPr="00444CDB">
        <w:rPr>
          <w:rFonts w:cs="Arial"/>
        </w:rPr>
        <w:tab/>
        <w:t>To illustrate the previous point, the table below gives numbers of children and young people aged 0-19 with vision impairment in England, taken from several different data sources:</w:t>
      </w:r>
    </w:p>
    <w:p w:rsidR="00444CDB" w:rsidRPr="00444CDB" w:rsidRDefault="00444CDB" w:rsidP="00444CDB">
      <w:pPr>
        <w:numPr>
          <w:ilvl w:val="0"/>
          <w:numId w:val="12"/>
        </w:numPr>
        <w:contextualSpacing/>
        <w:jc w:val="left"/>
        <w:rPr>
          <w:rFonts w:cs="Arial"/>
        </w:rPr>
      </w:pPr>
      <w:r w:rsidRPr="00444CDB">
        <w:rPr>
          <w:rFonts w:cs="Arial"/>
        </w:rPr>
        <w:t xml:space="preserve">Office for National Statistics (ONS) mid-2017 population estimates for </w:t>
      </w:r>
      <w:proofErr w:type="gramStart"/>
      <w:r w:rsidRPr="00444CDB">
        <w:rPr>
          <w:rFonts w:cs="Arial"/>
        </w:rPr>
        <w:t>0-19 year-olds</w:t>
      </w:r>
      <w:proofErr w:type="gramEnd"/>
      <w:r w:rsidRPr="00444CDB">
        <w:rPr>
          <w:rFonts w:cs="Arial"/>
        </w:rPr>
        <w:t xml:space="preserve"> in England</w:t>
      </w:r>
    </w:p>
    <w:p w:rsidR="00444CDB" w:rsidRPr="00444CDB" w:rsidRDefault="00444CDB" w:rsidP="00444CDB">
      <w:pPr>
        <w:numPr>
          <w:ilvl w:val="0"/>
          <w:numId w:val="12"/>
        </w:numPr>
        <w:contextualSpacing/>
        <w:jc w:val="left"/>
        <w:rPr>
          <w:rFonts w:cs="Arial"/>
        </w:rPr>
      </w:pPr>
      <w:r w:rsidRPr="00444CDB">
        <w:rPr>
          <w:rFonts w:cs="Arial"/>
        </w:rPr>
        <w:t>RNIB Freedom of Information (FOI) survey of number of children and young people with VI on local authority VI service caseloads, or known to the VI service in 2017</w:t>
      </w:r>
    </w:p>
    <w:p w:rsidR="00444CDB" w:rsidRPr="00444CDB" w:rsidRDefault="00444CDB" w:rsidP="00444CDB">
      <w:pPr>
        <w:numPr>
          <w:ilvl w:val="0"/>
          <w:numId w:val="12"/>
        </w:numPr>
        <w:contextualSpacing/>
        <w:jc w:val="left"/>
        <w:rPr>
          <w:rFonts w:cs="Arial"/>
        </w:rPr>
      </w:pPr>
      <w:r w:rsidRPr="00444CDB">
        <w:rPr>
          <w:rFonts w:cs="Arial"/>
        </w:rPr>
        <w:t xml:space="preserve">DfE published statistics on pupils whose primary </w:t>
      </w:r>
      <w:r w:rsidRPr="00444CDB">
        <w:rPr>
          <w:rFonts w:cs="Arial"/>
          <w:b/>
          <w:i/>
        </w:rPr>
        <w:t>or</w:t>
      </w:r>
      <w:r w:rsidRPr="00444CDB">
        <w:rPr>
          <w:rFonts w:cs="Arial"/>
        </w:rPr>
        <w:t xml:space="preserve"> secondary SEN was VI</w:t>
      </w:r>
    </w:p>
    <w:p w:rsidR="00444CDB" w:rsidRPr="00444CDB" w:rsidRDefault="00444CDB" w:rsidP="00444CDB">
      <w:pPr>
        <w:numPr>
          <w:ilvl w:val="0"/>
          <w:numId w:val="12"/>
        </w:numPr>
        <w:contextualSpacing/>
        <w:jc w:val="left"/>
        <w:rPr>
          <w:rFonts w:cs="Arial"/>
        </w:rPr>
      </w:pPr>
      <w:r w:rsidRPr="00444CDB">
        <w:rPr>
          <w:rFonts w:cs="Arial"/>
        </w:rPr>
        <w:t xml:space="preserve">DfE published statistics on pupils whose </w:t>
      </w:r>
      <w:r w:rsidRPr="00444CDB">
        <w:rPr>
          <w:rFonts w:cs="Arial"/>
          <w:b/>
          <w:i/>
        </w:rPr>
        <w:t>primary</w:t>
      </w:r>
      <w:r w:rsidRPr="00444CDB">
        <w:rPr>
          <w:rFonts w:cs="Arial"/>
        </w:rPr>
        <w:t xml:space="preserve"> SEN was VI</w:t>
      </w:r>
    </w:p>
    <w:p w:rsidR="00444CDB" w:rsidRPr="00444CDB" w:rsidRDefault="00444CDB" w:rsidP="00444CDB">
      <w:pPr>
        <w:numPr>
          <w:ilvl w:val="0"/>
          <w:numId w:val="12"/>
        </w:numPr>
        <w:contextualSpacing/>
        <w:jc w:val="left"/>
        <w:rPr>
          <w:rFonts w:cs="Arial"/>
        </w:rPr>
      </w:pPr>
      <w:r w:rsidRPr="00444CDB">
        <w:rPr>
          <w:rFonts w:cs="Arial"/>
        </w:rPr>
        <w:lastRenderedPageBreak/>
        <w:t xml:space="preserve">Children and young people </w:t>
      </w:r>
      <w:r w:rsidRPr="00444CDB">
        <w:rPr>
          <w:rFonts w:cs="Arial"/>
          <w:b/>
          <w:i/>
        </w:rPr>
        <w:t>aged 0-17</w:t>
      </w:r>
      <w:r w:rsidRPr="00444CDB">
        <w:rPr>
          <w:rFonts w:cs="Arial"/>
        </w:rPr>
        <w:t xml:space="preserve"> registered as severely sight impaired/sight impaired (blind or partially sighted)</w:t>
      </w:r>
    </w:p>
    <w:p w:rsidR="00444CDB" w:rsidRPr="00444CDB" w:rsidRDefault="00444CDB" w:rsidP="00444CDB">
      <w:pPr>
        <w:spacing w:after="160" w:line="259" w:lineRule="auto"/>
        <w:jc w:val="left"/>
        <w:rPr>
          <w:rFonts w:cs="Arial"/>
          <w:b/>
        </w:rPr>
      </w:pPr>
      <w:r w:rsidRPr="00444CDB">
        <w:rPr>
          <w:sz w:val="23"/>
          <w:szCs w:val="24"/>
        </w:rPr>
        <w:br w:type="page"/>
      </w:r>
    </w:p>
    <w:p w:rsidR="00444CDB" w:rsidRPr="00444CDB" w:rsidRDefault="00444CDB" w:rsidP="00444CDB">
      <w:pPr>
        <w:outlineLvl w:val="2"/>
        <w:rPr>
          <w:rFonts w:cs="Arial"/>
          <w:b/>
        </w:rPr>
      </w:pPr>
      <w:r w:rsidRPr="00444CDB">
        <w:rPr>
          <w:rFonts w:cs="Arial"/>
          <w:b/>
        </w:rPr>
        <w:lastRenderedPageBreak/>
        <w:t>Table 1: Children and young people with VI aged 0-19 (England) (All figures have been rounded)</w:t>
      </w:r>
    </w:p>
    <w:tbl>
      <w:tblPr>
        <w:tblStyle w:val="TableGrid"/>
        <w:tblW w:w="9067" w:type="dxa"/>
        <w:tblLook w:val="04A0" w:firstRow="1" w:lastRow="0" w:firstColumn="1" w:lastColumn="0" w:noHBand="0" w:noVBand="1"/>
      </w:tblPr>
      <w:tblGrid>
        <w:gridCol w:w="1470"/>
        <w:gridCol w:w="1502"/>
        <w:gridCol w:w="2126"/>
        <w:gridCol w:w="1843"/>
        <w:gridCol w:w="2126"/>
      </w:tblGrid>
      <w:tr w:rsidR="00444CDB" w:rsidRPr="00444CDB" w:rsidTr="00B245F8">
        <w:tc>
          <w:tcPr>
            <w:tcW w:w="1470" w:type="dxa"/>
            <w:hideMark/>
          </w:tcPr>
          <w:p w:rsidR="00444CDB" w:rsidRPr="00444CDB" w:rsidRDefault="00444CDB" w:rsidP="00444CDB">
            <w:pPr>
              <w:rPr>
                <w:rFonts w:eastAsia="Calibri" w:cs="Arial"/>
              </w:rPr>
            </w:pPr>
            <w:r w:rsidRPr="00444CDB">
              <w:rPr>
                <w:rFonts w:eastAsia="Calibri" w:cs="Arial"/>
              </w:rPr>
              <w:t>RNIB FOI</w:t>
            </w:r>
          </w:p>
        </w:tc>
        <w:tc>
          <w:tcPr>
            <w:tcW w:w="1502" w:type="dxa"/>
            <w:hideMark/>
          </w:tcPr>
          <w:p w:rsidR="00444CDB" w:rsidRPr="00444CDB" w:rsidRDefault="00444CDB" w:rsidP="00444CDB">
            <w:pPr>
              <w:rPr>
                <w:rFonts w:eastAsia="Calibri" w:cs="Arial"/>
              </w:rPr>
            </w:pPr>
            <w:r w:rsidRPr="00444CDB">
              <w:rPr>
                <w:rFonts w:eastAsia="Calibri" w:cs="Arial"/>
              </w:rPr>
              <w:t>ONS*</w:t>
            </w:r>
          </w:p>
        </w:tc>
        <w:tc>
          <w:tcPr>
            <w:tcW w:w="2126" w:type="dxa"/>
            <w:hideMark/>
          </w:tcPr>
          <w:p w:rsidR="00444CDB" w:rsidRPr="00444CDB" w:rsidRDefault="00444CDB" w:rsidP="00444CDB">
            <w:pPr>
              <w:rPr>
                <w:rFonts w:eastAsia="Calibri" w:cs="Arial"/>
              </w:rPr>
            </w:pPr>
            <w:r w:rsidRPr="00444CDB">
              <w:rPr>
                <w:rFonts w:eastAsia="Calibri" w:cs="Arial"/>
              </w:rPr>
              <w:t>DfE (primary &amp; secondary SEN)</w:t>
            </w:r>
          </w:p>
        </w:tc>
        <w:tc>
          <w:tcPr>
            <w:tcW w:w="1843" w:type="dxa"/>
            <w:hideMark/>
          </w:tcPr>
          <w:p w:rsidR="00444CDB" w:rsidRPr="00444CDB" w:rsidRDefault="00444CDB" w:rsidP="00444CDB">
            <w:pPr>
              <w:rPr>
                <w:rFonts w:eastAsia="Calibri" w:cs="Arial"/>
              </w:rPr>
            </w:pPr>
            <w:r w:rsidRPr="00444CDB">
              <w:rPr>
                <w:rFonts w:eastAsia="Calibri" w:cs="Arial"/>
              </w:rPr>
              <w:t>DfE (primary SEN)</w:t>
            </w:r>
          </w:p>
        </w:tc>
        <w:tc>
          <w:tcPr>
            <w:tcW w:w="2126" w:type="dxa"/>
            <w:hideMark/>
          </w:tcPr>
          <w:p w:rsidR="00444CDB" w:rsidRPr="00444CDB" w:rsidRDefault="00444CDB" w:rsidP="00444CDB">
            <w:pPr>
              <w:rPr>
                <w:rFonts w:eastAsia="Calibri" w:cs="Arial"/>
              </w:rPr>
            </w:pPr>
            <w:r w:rsidRPr="00444CDB">
              <w:rPr>
                <w:rFonts w:eastAsia="Calibri" w:cs="Arial"/>
              </w:rPr>
              <w:t xml:space="preserve">DOH registration </w:t>
            </w:r>
          </w:p>
          <w:p w:rsidR="00444CDB" w:rsidRPr="00444CDB" w:rsidRDefault="00444CDB" w:rsidP="00444CDB">
            <w:pPr>
              <w:rPr>
                <w:rFonts w:eastAsia="Calibri" w:cs="Arial"/>
              </w:rPr>
            </w:pPr>
            <w:r w:rsidRPr="00444CDB">
              <w:rPr>
                <w:rFonts w:eastAsia="Calibri" w:cs="Arial"/>
              </w:rPr>
              <w:t>0-17</w:t>
            </w:r>
          </w:p>
        </w:tc>
      </w:tr>
      <w:tr w:rsidR="00444CDB" w:rsidRPr="00444CDB" w:rsidTr="00B245F8">
        <w:tc>
          <w:tcPr>
            <w:tcW w:w="1470" w:type="dxa"/>
            <w:hideMark/>
          </w:tcPr>
          <w:p w:rsidR="00444CDB" w:rsidRPr="00444CDB" w:rsidRDefault="00444CDB" w:rsidP="00444CDB">
            <w:pPr>
              <w:rPr>
                <w:rFonts w:eastAsia="Calibri" w:cs="Arial"/>
                <w:b/>
              </w:rPr>
            </w:pPr>
            <w:r w:rsidRPr="00444CDB">
              <w:rPr>
                <w:rFonts w:eastAsia="Calibri" w:cs="Arial"/>
                <w:b/>
              </w:rPr>
              <w:t>28,460</w:t>
            </w:r>
          </w:p>
        </w:tc>
        <w:tc>
          <w:tcPr>
            <w:tcW w:w="1502" w:type="dxa"/>
            <w:hideMark/>
          </w:tcPr>
          <w:p w:rsidR="00444CDB" w:rsidRPr="00444CDB" w:rsidRDefault="00444CDB" w:rsidP="00444CDB">
            <w:pPr>
              <w:rPr>
                <w:rFonts w:eastAsia="Calibri" w:cs="Arial"/>
                <w:b/>
              </w:rPr>
            </w:pPr>
            <w:r w:rsidRPr="00444CDB">
              <w:rPr>
                <w:rFonts w:eastAsia="Calibri" w:cs="Arial"/>
                <w:b/>
              </w:rPr>
              <w:t>26,215</w:t>
            </w:r>
          </w:p>
        </w:tc>
        <w:tc>
          <w:tcPr>
            <w:tcW w:w="2126" w:type="dxa"/>
            <w:hideMark/>
          </w:tcPr>
          <w:p w:rsidR="00444CDB" w:rsidRPr="00444CDB" w:rsidRDefault="00444CDB" w:rsidP="00444CDB">
            <w:pPr>
              <w:rPr>
                <w:rFonts w:eastAsia="Calibri" w:cs="Arial"/>
                <w:b/>
              </w:rPr>
            </w:pPr>
            <w:r w:rsidRPr="00444CDB">
              <w:rPr>
                <w:rFonts w:eastAsia="Calibri" w:cs="Arial"/>
                <w:b/>
              </w:rPr>
              <w:t>17,120</w:t>
            </w:r>
          </w:p>
        </w:tc>
        <w:tc>
          <w:tcPr>
            <w:tcW w:w="1843" w:type="dxa"/>
            <w:hideMark/>
          </w:tcPr>
          <w:p w:rsidR="00444CDB" w:rsidRPr="00444CDB" w:rsidRDefault="00444CDB" w:rsidP="00444CDB">
            <w:pPr>
              <w:rPr>
                <w:rFonts w:eastAsia="Calibri" w:cs="Arial"/>
                <w:b/>
                <w:lang w:eastAsia="en-GB"/>
              </w:rPr>
            </w:pPr>
            <w:r w:rsidRPr="00444CDB">
              <w:rPr>
                <w:rFonts w:eastAsia="Calibri" w:cs="Arial"/>
                <w:b/>
                <w:lang w:eastAsia="en-GB"/>
              </w:rPr>
              <w:t>11,890</w:t>
            </w:r>
          </w:p>
        </w:tc>
        <w:tc>
          <w:tcPr>
            <w:tcW w:w="2126" w:type="dxa"/>
            <w:hideMark/>
          </w:tcPr>
          <w:p w:rsidR="00444CDB" w:rsidRPr="00444CDB" w:rsidRDefault="00444CDB" w:rsidP="00444CDB">
            <w:pPr>
              <w:rPr>
                <w:rFonts w:eastAsia="Calibri" w:cs="Arial"/>
                <w:b/>
                <w:lang w:eastAsia="en-GB"/>
              </w:rPr>
            </w:pPr>
            <w:r w:rsidRPr="00444CDB">
              <w:rPr>
                <w:rFonts w:eastAsia="Calibri" w:cs="Arial"/>
                <w:b/>
                <w:lang w:eastAsia="en-GB"/>
              </w:rPr>
              <w:t>11,040</w:t>
            </w:r>
          </w:p>
        </w:tc>
      </w:tr>
    </w:tbl>
    <w:p w:rsidR="00444CDB" w:rsidRPr="00444CDB" w:rsidRDefault="00444CDB" w:rsidP="00444CDB">
      <w:pPr>
        <w:spacing w:after="160" w:line="256" w:lineRule="auto"/>
        <w:rPr>
          <w:rFonts w:eastAsia="Calibri" w:cs="Arial"/>
        </w:rPr>
      </w:pPr>
      <w:r w:rsidRPr="00444CDB">
        <w:rPr>
          <w:rFonts w:eastAsia="Calibri" w:cs="Arial"/>
        </w:rPr>
        <w:t xml:space="preserve">*Based on 0.2% prevalence, this estimate has been calculated from the ONS mid-2017 population estimates for </w:t>
      </w:r>
      <w:proofErr w:type="gramStart"/>
      <w:r w:rsidRPr="00444CDB">
        <w:rPr>
          <w:rFonts w:eastAsia="Calibri" w:cs="Arial"/>
        </w:rPr>
        <w:t>0-19 year-olds</w:t>
      </w:r>
      <w:proofErr w:type="gramEnd"/>
      <w:r w:rsidRPr="00444CDB">
        <w:rPr>
          <w:rFonts w:eastAsia="Calibri" w:cs="Arial"/>
        </w:rPr>
        <w:t xml:space="preserve"> in England</w:t>
      </w:r>
    </w:p>
    <w:p w:rsidR="00444CDB" w:rsidRPr="00444CDB" w:rsidRDefault="00444CDB" w:rsidP="00444CDB">
      <w:pPr>
        <w:rPr>
          <w:rFonts w:cs="Arial"/>
        </w:rPr>
      </w:pPr>
    </w:p>
    <w:p w:rsidR="00444CDB" w:rsidRPr="00444CDB" w:rsidRDefault="00444CDB" w:rsidP="00444CDB">
      <w:pPr>
        <w:outlineLvl w:val="2"/>
        <w:rPr>
          <w:rFonts w:cs="Arial"/>
          <w:b/>
        </w:rPr>
      </w:pPr>
      <w:r w:rsidRPr="00444CDB">
        <w:rPr>
          <w:rFonts w:cs="Arial"/>
          <w:b/>
        </w:rPr>
        <w:t>3.</w:t>
      </w:r>
      <w:r w:rsidRPr="00444CDB">
        <w:rPr>
          <w:rFonts w:cs="Arial"/>
          <w:b/>
        </w:rPr>
        <w:tab/>
        <w:t>Which sources of data should NCW use to obtain indicative numbers for strategic planning?</w:t>
      </w:r>
    </w:p>
    <w:p w:rsidR="00444CDB" w:rsidRPr="00444CDB" w:rsidRDefault="00444CDB" w:rsidP="00444CDB">
      <w:pPr>
        <w:rPr>
          <w:rFonts w:cs="Arial"/>
          <w:sz w:val="23"/>
          <w:szCs w:val="24"/>
        </w:rPr>
      </w:pPr>
    </w:p>
    <w:p w:rsidR="00444CDB" w:rsidRPr="00444CDB" w:rsidRDefault="00444CDB" w:rsidP="00444CDB">
      <w:pPr>
        <w:spacing w:after="160" w:line="256" w:lineRule="auto"/>
        <w:rPr>
          <w:rFonts w:eastAsia="Calibri" w:cs="Arial"/>
        </w:rPr>
      </w:pPr>
      <w:r w:rsidRPr="00444CDB">
        <w:rPr>
          <w:rFonts w:eastAsia="Calibri" w:cs="Arial"/>
        </w:rPr>
        <w:t xml:space="preserve">3.1  </w:t>
      </w:r>
      <w:r w:rsidRPr="00444CDB">
        <w:rPr>
          <w:rFonts w:eastAsia="Calibri" w:cs="Arial"/>
        </w:rPr>
        <w:tab/>
        <w:t>Despite the fact that the 0.2% prevalence estimate is generally accepted, for NCW planning purposes it has some limitations:</w:t>
      </w:r>
    </w:p>
    <w:p w:rsidR="00444CDB" w:rsidRPr="00444CDB" w:rsidRDefault="00444CDB" w:rsidP="00444CDB">
      <w:pPr>
        <w:numPr>
          <w:ilvl w:val="0"/>
          <w:numId w:val="13"/>
        </w:numPr>
        <w:spacing w:after="160" w:line="256" w:lineRule="auto"/>
        <w:contextualSpacing/>
        <w:jc w:val="left"/>
        <w:rPr>
          <w:rFonts w:eastAsia="Calibri" w:cs="Arial"/>
        </w:rPr>
      </w:pPr>
      <w:r w:rsidRPr="00444CDB">
        <w:rPr>
          <w:rFonts w:eastAsia="Calibri" w:cs="Arial"/>
        </w:rPr>
        <w:t>Many of the children and young people included within the estimate have complex needs (e.g. complex medical needs; severe or profound and multiple learning disabilities) and are therefore outside of NCW’s target pupil population</w:t>
      </w:r>
    </w:p>
    <w:p w:rsidR="00444CDB" w:rsidRPr="00444CDB" w:rsidRDefault="00444CDB" w:rsidP="00444CDB">
      <w:pPr>
        <w:numPr>
          <w:ilvl w:val="0"/>
          <w:numId w:val="13"/>
        </w:numPr>
        <w:spacing w:after="160" w:line="256" w:lineRule="auto"/>
        <w:contextualSpacing/>
        <w:jc w:val="left"/>
        <w:rPr>
          <w:rFonts w:eastAsia="Calibri" w:cs="Arial"/>
        </w:rPr>
      </w:pPr>
      <w:r w:rsidRPr="00444CDB">
        <w:rPr>
          <w:rFonts w:eastAsia="Calibri" w:cs="Arial"/>
        </w:rPr>
        <w:t>While the 0.2% and 0.05% estimates are reliable at a national level, there is much greater variability at local authority level.</w:t>
      </w:r>
    </w:p>
    <w:p w:rsidR="00444CDB" w:rsidRPr="00444CDB" w:rsidRDefault="00444CDB" w:rsidP="00444CDB">
      <w:pPr>
        <w:spacing w:after="160" w:line="256" w:lineRule="auto"/>
        <w:contextualSpacing/>
        <w:rPr>
          <w:rFonts w:eastAsia="Calibri" w:cs="Arial"/>
        </w:rPr>
      </w:pPr>
      <w:r w:rsidRPr="00444CDB">
        <w:rPr>
          <w:rFonts w:eastAsia="Calibri" w:cs="Arial"/>
        </w:rPr>
        <w:t xml:space="preserve">3.2 </w:t>
      </w:r>
      <w:r w:rsidRPr="00444CDB">
        <w:rPr>
          <w:rFonts w:eastAsia="Calibri" w:cs="Arial"/>
        </w:rPr>
        <w:tab/>
        <w:t>For pragmatic reasons, it is suggested that NCW uses the DfE published statistics for planning until we have more information from local authority VI education services about how the DfE data compares with VI service caseload figures.</w:t>
      </w:r>
    </w:p>
    <w:p w:rsidR="00444CDB" w:rsidRPr="00444CDB" w:rsidRDefault="00444CDB" w:rsidP="00444CDB">
      <w:pPr>
        <w:numPr>
          <w:ilvl w:val="0"/>
          <w:numId w:val="14"/>
        </w:numPr>
        <w:spacing w:after="160" w:line="256" w:lineRule="auto"/>
        <w:contextualSpacing/>
        <w:jc w:val="left"/>
        <w:rPr>
          <w:rFonts w:eastAsia="Calibri" w:cs="Arial"/>
        </w:rPr>
      </w:pPr>
      <w:r w:rsidRPr="00444CDB">
        <w:rPr>
          <w:rFonts w:eastAsia="Calibri" w:cs="Arial"/>
        </w:rPr>
        <w:t>Although the DfE statistics are limited, and under-represent the VI pupil population, the children and young people they exclude are more likely to be those with more complex needs (including those with SLD/PMLD) and children with ‘mild’ VI. Neither group belongs to the population that NCW is looking to support.</w:t>
      </w:r>
    </w:p>
    <w:p w:rsidR="00444CDB" w:rsidRPr="00444CDB" w:rsidRDefault="00444CDB" w:rsidP="00444CDB">
      <w:pPr>
        <w:numPr>
          <w:ilvl w:val="0"/>
          <w:numId w:val="14"/>
        </w:numPr>
        <w:spacing w:after="160" w:line="256" w:lineRule="auto"/>
        <w:contextualSpacing/>
        <w:jc w:val="left"/>
        <w:rPr>
          <w:rFonts w:eastAsia="Calibri" w:cs="Arial"/>
        </w:rPr>
      </w:pPr>
      <w:r w:rsidRPr="00444CDB">
        <w:rPr>
          <w:rFonts w:eastAsia="Calibri" w:cs="Arial"/>
        </w:rPr>
        <w:t xml:space="preserve">It is also recommended that we concentrate on the statistics relating to pupils whose </w:t>
      </w:r>
      <w:r w:rsidRPr="00444CDB">
        <w:rPr>
          <w:rFonts w:eastAsia="Calibri" w:cs="Arial"/>
          <w:b/>
          <w:i/>
        </w:rPr>
        <w:t>primary</w:t>
      </w:r>
      <w:r w:rsidRPr="00444CDB">
        <w:rPr>
          <w:rFonts w:eastAsia="Calibri" w:cs="Arial"/>
        </w:rPr>
        <w:t xml:space="preserve"> rather than their </w:t>
      </w:r>
      <w:r w:rsidRPr="00444CDB">
        <w:rPr>
          <w:rFonts w:eastAsia="Calibri" w:cs="Arial"/>
          <w:b/>
          <w:i/>
        </w:rPr>
        <w:t>secondary</w:t>
      </w:r>
      <w:r w:rsidRPr="00444CDB">
        <w:rPr>
          <w:rFonts w:eastAsia="Calibri" w:cs="Arial"/>
        </w:rPr>
        <w:t xml:space="preserve"> SEN is VI. This is because the </w:t>
      </w:r>
      <w:r w:rsidRPr="00444CDB">
        <w:rPr>
          <w:rFonts w:eastAsia="Calibri" w:cs="Arial"/>
          <w:b/>
          <w:i/>
        </w:rPr>
        <w:t>primary</w:t>
      </w:r>
      <w:r w:rsidRPr="00444CDB">
        <w:rPr>
          <w:rFonts w:eastAsia="Calibri" w:cs="Arial"/>
        </w:rPr>
        <w:t xml:space="preserve"> SEN data has the advantage of providing us with specialist VI curriculum information about pupils’ characteristics such as age and type of school attended. They also provide us with some baseline data about attainment. It is also fairly safe to assume that pupils who have been recorded as having vision impairment as their primary SEN are likely to be those with the more severe levels of VI, and therefore the group for whom NCW is designated.</w:t>
      </w:r>
    </w:p>
    <w:p w:rsidR="00444CDB" w:rsidRPr="00444CDB" w:rsidRDefault="00444CDB" w:rsidP="00444CDB">
      <w:pPr>
        <w:outlineLvl w:val="2"/>
        <w:rPr>
          <w:rFonts w:cs="Arial"/>
          <w:b/>
        </w:rPr>
      </w:pPr>
    </w:p>
    <w:p w:rsidR="002F6AE4" w:rsidRDefault="002F6AE4">
      <w:pPr>
        <w:spacing w:after="200" w:line="276" w:lineRule="auto"/>
        <w:jc w:val="left"/>
        <w:rPr>
          <w:rFonts w:cs="Arial"/>
          <w:b/>
        </w:rPr>
      </w:pPr>
      <w:r>
        <w:rPr>
          <w:rFonts w:cs="Arial"/>
          <w:b/>
        </w:rPr>
        <w:br w:type="page"/>
      </w:r>
    </w:p>
    <w:p w:rsidR="00444CDB" w:rsidRPr="00444CDB" w:rsidRDefault="00444CDB" w:rsidP="00444CDB">
      <w:pPr>
        <w:outlineLvl w:val="2"/>
        <w:rPr>
          <w:rFonts w:cs="Arial"/>
          <w:b/>
        </w:rPr>
      </w:pPr>
      <w:r w:rsidRPr="00444CDB">
        <w:rPr>
          <w:rFonts w:cs="Arial"/>
          <w:b/>
        </w:rPr>
        <w:lastRenderedPageBreak/>
        <w:t>4.</w:t>
      </w:r>
      <w:r w:rsidRPr="00444CDB">
        <w:rPr>
          <w:rFonts w:cs="Arial"/>
          <w:b/>
        </w:rPr>
        <w:tab/>
        <w:t>Indicative numbers based on DfE published statistics</w:t>
      </w:r>
    </w:p>
    <w:p w:rsidR="00444CDB" w:rsidRPr="00444CDB" w:rsidRDefault="00444CDB" w:rsidP="00444CDB">
      <w:pPr>
        <w:rPr>
          <w:rFonts w:cs="Arial"/>
          <w:b/>
        </w:rPr>
      </w:pPr>
    </w:p>
    <w:p w:rsidR="00444CDB" w:rsidRPr="00444CDB" w:rsidRDefault="00444CDB" w:rsidP="00444CDB">
      <w:pPr>
        <w:rPr>
          <w:rFonts w:cs="Arial"/>
        </w:rPr>
      </w:pPr>
      <w:r w:rsidRPr="00444CDB">
        <w:rPr>
          <w:rFonts w:cs="Arial"/>
        </w:rPr>
        <w:t>4.1</w:t>
      </w:r>
      <w:r w:rsidRPr="00444CDB">
        <w:rPr>
          <w:rFonts w:cs="Arial"/>
        </w:rPr>
        <w:tab/>
        <w:t xml:space="preserve">Although it is recommended that NCW concentrates on the DfE statistics relating to pupils whose primary SEN is VI, it may be useful to see the breakdown of SEN types among pupils whose secondary SEN is VI. As can be seen from table 2 below, in 2021 there were </w:t>
      </w:r>
      <w:r w:rsidRPr="00444CDB">
        <w:rPr>
          <w:rFonts w:cs="Arial"/>
          <w:b/>
        </w:rPr>
        <w:t>5,129</w:t>
      </w:r>
      <w:r w:rsidRPr="00444CDB">
        <w:rPr>
          <w:rFonts w:cs="Arial"/>
        </w:rPr>
        <w:t xml:space="preserve"> pupils whose </w:t>
      </w:r>
      <w:r w:rsidRPr="00444CDB">
        <w:rPr>
          <w:rFonts w:cs="Arial"/>
          <w:b/>
          <w:bCs/>
          <w:i/>
          <w:iCs/>
        </w:rPr>
        <w:t>secondary</w:t>
      </w:r>
      <w:r w:rsidRPr="00444CDB">
        <w:rPr>
          <w:rFonts w:cs="Arial"/>
        </w:rPr>
        <w:t xml:space="preserve"> SEN was VI. A third of these pupils (1,641) had SLD or PMLD as their primary SEN type.</w:t>
      </w:r>
    </w:p>
    <w:p w:rsidR="00444CDB" w:rsidRPr="00444CDB" w:rsidRDefault="00444CDB" w:rsidP="00444CDB">
      <w:pPr>
        <w:rPr>
          <w:rFonts w:cs="Arial"/>
          <w:highlight w:val="yellow"/>
        </w:rPr>
      </w:pPr>
    </w:p>
    <w:p w:rsidR="00444CDB" w:rsidRPr="00444CDB" w:rsidRDefault="00444CDB" w:rsidP="00444CDB">
      <w:pPr>
        <w:rPr>
          <w:rFonts w:cs="Arial"/>
        </w:rPr>
      </w:pPr>
      <w:r w:rsidRPr="00444CDB">
        <w:rPr>
          <w:rFonts w:cs="Arial"/>
        </w:rPr>
        <w:t>4.2</w:t>
      </w:r>
      <w:r w:rsidRPr="00444CDB">
        <w:rPr>
          <w:rFonts w:cs="Arial"/>
        </w:rPr>
        <w:tab/>
        <w:t xml:space="preserve">It is also useful to note that of the </w:t>
      </w:r>
      <w:r w:rsidRPr="00444CDB">
        <w:rPr>
          <w:rFonts w:cs="Arial"/>
          <w:b/>
        </w:rPr>
        <w:t>13,328</w:t>
      </w:r>
      <w:r w:rsidRPr="00444CDB">
        <w:rPr>
          <w:rFonts w:cs="Arial"/>
        </w:rPr>
        <w:t xml:space="preserve"> pupils whose </w:t>
      </w:r>
      <w:r w:rsidRPr="00444CDB">
        <w:rPr>
          <w:rFonts w:cs="Arial"/>
          <w:b/>
          <w:bCs/>
          <w:i/>
          <w:iCs/>
        </w:rPr>
        <w:t>primary</w:t>
      </w:r>
      <w:r w:rsidRPr="00444CDB">
        <w:rPr>
          <w:rFonts w:cs="Arial"/>
        </w:rPr>
        <w:t xml:space="preserve"> SEN was VI, nearly three-quarters (9,822) had no secondary SEN recorded. Of the 3,506 pupils with VI as their primary SEN who also had a secondary SEN recorded, only 199 (5.7%) had SLD or PMLD as their secondary SEN. In other words, of the 13,328 pupils with VI as their primary SEN, the majority (13,129) are likely to be pupils that NCW could support. However, it is important to be aware that most of these pupils could also be successfully supported in mainstream schools. It is also important to note that this includes the whole age range of pupils with VI, including those in nursery settings.</w:t>
      </w:r>
    </w:p>
    <w:p w:rsidR="00444CDB" w:rsidRPr="00444CDB" w:rsidRDefault="00444CDB" w:rsidP="00444CDB">
      <w:pPr>
        <w:rPr>
          <w:rFonts w:cs="Arial"/>
          <w:b/>
        </w:rPr>
      </w:pPr>
    </w:p>
    <w:p w:rsidR="00444CDB" w:rsidRPr="00444CDB" w:rsidRDefault="00444CDB" w:rsidP="00444CDB">
      <w:pPr>
        <w:spacing w:after="200"/>
        <w:jc w:val="left"/>
        <w:rPr>
          <w:rFonts w:cs="Arial"/>
          <w:b/>
        </w:rPr>
      </w:pPr>
      <w:r w:rsidRPr="00444CDB">
        <w:rPr>
          <w:rFonts w:cs="Arial"/>
          <w:b/>
        </w:rPr>
        <w:t>Table 2: Pupils whose primary or secondary SEN was VI by additional SEN group in 2020/2021*</w:t>
      </w:r>
    </w:p>
    <w:tbl>
      <w:tblPr>
        <w:tblStyle w:val="TableGrid"/>
        <w:tblW w:w="9493" w:type="dxa"/>
        <w:tblLook w:val="04A0" w:firstRow="1" w:lastRow="0" w:firstColumn="1" w:lastColumn="0" w:noHBand="0" w:noVBand="1"/>
      </w:tblPr>
      <w:tblGrid>
        <w:gridCol w:w="4248"/>
        <w:gridCol w:w="1701"/>
        <w:gridCol w:w="1984"/>
        <w:gridCol w:w="1560"/>
      </w:tblGrid>
      <w:tr w:rsidR="00444CDB" w:rsidRPr="00444CDB" w:rsidTr="00B245F8">
        <w:tc>
          <w:tcPr>
            <w:tcW w:w="4248" w:type="dxa"/>
          </w:tcPr>
          <w:p w:rsidR="00444CDB" w:rsidRPr="00444CDB" w:rsidRDefault="00444CDB" w:rsidP="00444CDB">
            <w:pPr>
              <w:jc w:val="left"/>
              <w:rPr>
                <w:rFonts w:cs="Arial"/>
              </w:rPr>
            </w:pPr>
            <w:r w:rsidRPr="00444CDB">
              <w:rPr>
                <w:rFonts w:cs="Arial"/>
              </w:rPr>
              <w:t>Other type of SEN</w:t>
            </w:r>
          </w:p>
        </w:tc>
        <w:tc>
          <w:tcPr>
            <w:tcW w:w="1701" w:type="dxa"/>
          </w:tcPr>
          <w:p w:rsidR="00444CDB" w:rsidRPr="00444CDB" w:rsidRDefault="00444CDB" w:rsidP="00444CDB">
            <w:pPr>
              <w:jc w:val="left"/>
              <w:rPr>
                <w:rFonts w:cs="Arial"/>
              </w:rPr>
            </w:pPr>
            <w:r w:rsidRPr="00444CDB">
              <w:rPr>
                <w:rFonts w:cs="Arial"/>
              </w:rPr>
              <w:t>VI as primary (main) SEN</w:t>
            </w:r>
          </w:p>
        </w:tc>
        <w:tc>
          <w:tcPr>
            <w:tcW w:w="1984" w:type="dxa"/>
          </w:tcPr>
          <w:p w:rsidR="00444CDB" w:rsidRPr="00444CDB" w:rsidRDefault="00444CDB" w:rsidP="00444CDB">
            <w:pPr>
              <w:jc w:val="left"/>
              <w:rPr>
                <w:rFonts w:cs="Arial"/>
              </w:rPr>
            </w:pPr>
            <w:r w:rsidRPr="00444CDB">
              <w:rPr>
                <w:rFonts w:cs="Arial"/>
              </w:rPr>
              <w:t>VI as secondary SEN</w:t>
            </w:r>
          </w:p>
        </w:tc>
        <w:tc>
          <w:tcPr>
            <w:tcW w:w="1560" w:type="dxa"/>
          </w:tcPr>
          <w:p w:rsidR="00444CDB" w:rsidRPr="00444CDB" w:rsidRDefault="00444CDB" w:rsidP="00444CDB">
            <w:pPr>
              <w:jc w:val="left"/>
              <w:rPr>
                <w:rFonts w:cs="Arial"/>
                <w:b/>
                <w:bCs/>
              </w:rPr>
            </w:pPr>
            <w:r w:rsidRPr="00444CDB">
              <w:rPr>
                <w:rFonts w:cs="Arial"/>
                <w:b/>
                <w:bCs/>
              </w:rPr>
              <w:t>Total</w:t>
            </w:r>
          </w:p>
        </w:tc>
      </w:tr>
      <w:tr w:rsidR="00444CDB" w:rsidRPr="00444CDB" w:rsidTr="00B245F8">
        <w:tc>
          <w:tcPr>
            <w:tcW w:w="4248" w:type="dxa"/>
          </w:tcPr>
          <w:p w:rsidR="00444CDB" w:rsidRPr="00444CDB" w:rsidRDefault="00444CDB" w:rsidP="00444CDB">
            <w:pPr>
              <w:jc w:val="left"/>
              <w:rPr>
                <w:rFonts w:cs="Arial"/>
              </w:rPr>
            </w:pPr>
            <w:r w:rsidRPr="00444CDB">
              <w:rPr>
                <w:rFonts w:cs="Arial"/>
              </w:rPr>
              <w:t>Specific Learning Difficulty</w:t>
            </w:r>
          </w:p>
        </w:tc>
        <w:tc>
          <w:tcPr>
            <w:tcW w:w="1701" w:type="dxa"/>
          </w:tcPr>
          <w:p w:rsidR="00444CDB" w:rsidRPr="00444CDB" w:rsidRDefault="00444CDB" w:rsidP="00444CDB">
            <w:pPr>
              <w:jc w:val="right"/>
              <w:rPr>
                <w:rFonts w:cs="Arial"/>
              </w:rPr>
            </w:pPr>
            <w:r w:rsidRPr="00444CDB">
              <w:rPr>
                <w:rFonts w:cs="Arial"/>
              </w:rPr>
              <w:t>413</w:t>
            </w:r>
          </w:p>
        </w:tc>
        <w:tc>
          <w:tcPr>
            <w:tcW w:w="1984" w:type="dxa"/>
          </w:tcPr>
          <w:p w:rsidR="00444CDB" w:rsidRPr="00444CDB" w:rsidRDefault="00444CDB" w:rsidP="00444CDB">
            <w:pPr>
              <w:jc w:val="right"/>
              <w:rPr>
                <w:rFonts w:cs="Arial"/>
              </w:rPr>
            </w:pPr>
            <w:r w:rsidRPr="00444CDB">
              <w:rPr>
                <w:rFonts w:cs="Arial"/>
              </w:rPr>
              <w:t>448</w:t>
            </w:r>
          </w:p>
        </w:tc>
        <w:tc>
          <w:tcPr>
            <w:tcW w:w="1560" w:type="dxa"/>
          </w:tcPr>
          <w:p w:rsidR="00444CDB" w:rsidRPr="00444CDB" w:rsidRDefault="00444CDB" w:rsidP="00444CDB">
            <w:pPr>
              <w:jc w:val="right"/>
              <w:rPr>
                <w:rFonts w:cs="Arial"/>
                <w:b/>
                <w:bCs/>
              </w:rPr>
            </w:pPr>
            <w:r w:rsidRPr="00444CDB">
              <w:rPr>
                <w:rFonts w:cs="Arial"/>
                <w:b/>
                <w:bCs/>
              </w:rPr>
              <w:t>861</w:t>
            </w:r>
          </w:p>
        </w:tc>
      </w:tr>
      <w:tr w:rsidR="00444CDB" w:rsidRPr="00444CDB" w:rsidTr="00B245F8">
        <w:tc>
          <w:tcPr>
            <w:tcW w:w="4248" w:type="dxa"/>
          </w:tcPr>
          <w:p w:rsidR="00444CDB" w:rsidRPr="00444CDB" w:rsidRDefault="00444CDB" w:rsidP="00444CDB">
            <w:pPr>
              <w:jc w:val="left"/>
              <w:rPr>
                <w:rFonts w:cs="Arial"/>
              </w:rPr>
            </w:pPr>
            <w:r w:rsidRPr="00444CDB">
              <w:rPr>
                <w:rFonts w:cs="Arial"/>
              </w:rPr>
              <w:t>Moderate Learning Difficulty</w:t>
            </w:r>
          </w:p>
        </w:tc>
        <w:tc>
          <w:tcPr>
            <w:tcW w:w="1701" w:type="dxa"/>
          </w:tcPr>
          <w:p w:rsidR="00444CDB" w:rsidRPr="00444CDB" w:rsidRDefault="00444CDB" w:rsidP="00444CDB">
            <w:pPr>
              <w:jc w:val="right"/>
              <w:rPr>
                <w:rFonts w:cs="Arial"/>
              </w:rPr>
            </w:pPr>
            <w:r w:rsidRPr="00444CDB">
              <w:rPr>
                <w:rFonts w:cs="Arial"/>
              </w:rPr>
              <w:t>655</w:t>
            </w:r>
          </w:p>
        </w:tc>
        <w:tc>
          <w:tcPr>
            <w:tcW w:w="1984" w:type="dxa"/>
          </w:tcPr>
          <w:p w:rsidR="00444CDB" w:rsidRPr="00444CDB" w:rsidRDefault="00444CDB" w:rsidP="00444CDB">
            <w:pPr>
              <w:jc w:val="right"/>
              <w:rPr>
                <w:rFonts w:cs="Arial"/>
              </w:rPr>
            </w:pPr>
            <w:r w:rsidRPr="00444CDB">
              <w:rPr>
                <w:rFonts w:cs="Arial"/>
              </w:rPr>
              <w:t>669</w:t>
            </w:r>
          </w:p>
        </w:tc>
        <w:tc>
          <w:tcPr>
            <w:tcW w:w="1560" w:type="dxa"/>
          </w:tcPr>
          <w:p w:rsidR="00444CDB" w:rsidRPr="00444CDB" w:rsidRDefault="00444CDB" w:rsidP="00444CDB">
            <w:pPr>
              <w:jc w:val="right"/>
              <w:rPr>
                <w:rFonts w:cs="Arial"/>
                <w:b/>
                <w:bCs/>
              </w:rPr>
            </w:pPr>
            <w:r w:rsidRPr="00444CDB">
              <w:rPr>
                <w:rFonts w:cs="Arial"/>
                <w:b/>
                <w:bCs/>
              </w:rPr>
              <w:t>1,324</w:t>
            </w:r>
          </w:p>
        </w:tc>
      </w:tr>
      <w:tr w:rsidR="00444CDB" w:rsidRPr="00444CDB" w:rsidTr="00B245F8">
        <w:tc>
          <w:tcPr>
            <w:tcW w:w="4248" w:type="dxa"/>
          </w:tcPr>
          <w:p w:rsidR="00444CDB" w:rsidRPr="00444CDB" w:rsidRDefault="00444CDB" w:rsidP="00444CDB">
            <w:pPr>
              <w:jc w:val="left"/>
              <w:rPr>
                <w:rFonts w:cs="Arial"/>
              </w:rPr>
            </w:pPr>
            <w:r w:rsidRPr="00444CDB">
              <w:rPr>
                <w:rFonts w:cs="Arial"/>
              </w:rPr>
              <w:t>Severe Learning Difficulty</w:t>
            </w:r>
          </w:p>
        </w:tc>
        <w:tc>
          <w:tcPr>
            <w:tcW w:w="1701" w:type="dxa"/>
          </w:tcPr>
          <w:p w:rsidR="00444CDB" w:rsidRPr="00444CDB" w:rsidRDefault="00444CDB" w:rsidP="00444CDB">
            <w:pPr>
              <w:jc w:val="right"/>
              <w:rPr>
                <w:rFonts w:cs="Arial"/>
              </w:rPr>
            </w:pPr>
            <w:r w:rsidRPr="00444CDB">
              <w:rPr>
                <w:rFonts w:cs="Arial"/>
              </w:rPr>
              <w:t>112</w:t>
            </w:r>
          </w:p>
        </w:tc>
        <w:tc>
          <w:tcPr>
            <w:tcW w:w="1984" w:type="dxa"/>
          </w:tcPr>
          <w:p w:rsidR="00444CDB" w:rsidRPr="00444CDB" w:rsidRDefault="00444CDB" w:rsidP="00444CDB">
            <w:pPr>
              <w:jc w:val="right"/>
              <w:rPr>
                <w:rFonts w:cs="Arial"/>
              </w:rPr>
            </w:pPr>
            <w:r w:rsidRPr="00444CDB">
              <w:rPr>
                <w:rFonts w:cs="Arial"/>
              </w:rPr>
              <w:t>654</w:t>
            </w:r>
          </w:p>
        </w:tc>
        <w:tc>
          <w:tcPr>
            <w:tcW w:w="1560" w:type="dxa"/>
          </w:tcPr>
          <w:p w:rsidR="00444CDB" w:rsidRPr="00444CDB" w:rsidRDefault="00444CDB" w:rsidP="00444CDB">
            <w:pPr>
              <w:jc w:val="right"/>
              <w:rPr>
                <w:rFonts w:cs="Arial"/>
                <w:b/>
                <w:bCs/>
              </w:rPr>
            </w:pPr>
            <w:r w:rsidRPr="00444CDB">
              <w:rPr>
                <w:rFonts w:cs="Arial"/>
                <w:b/>
                <w:bCs/>
              </w:rPr>
              <w:t>766</w:t>
            </w:r>
          </w:p>
        </w:tc>
      </w:tr>
      <w:tr w:rsidR="00444CDB" w:rsidRPr="00444CDB" w:rsidTr="00B245F8">
        <w:tc>
          <w:tcPr>
            <w:tcW w:w="4248" w:type="dxa"/>
          </w:tcPr>
          <w:p w:rsidR="00444CDB" w:rsidRPr="00444CDB" w:rsidRDefault="00444CDB" w:rsidP="00444CDB">
            <w:pPr>
              <w:jc w:val="left"/>
              <w:rPr>
                <w:rFonts w:cs="Arial"/>
              </w:rPr>
            </w:pPr>
            <w:r w:rsidRPr="00444CDB">
              <w:rPr>
                <w:rFonts w:cs="Arial"/>
              </w:rPr>
              <w:t>Profound &amp; Multiple LD</w:t>
            </w:r>
          </w:p>
        </w:tc>
        <w:tc>
          <w:tcPr>
            <w:tcW w:w="1701" w:type="dxa"/>
          </w:tcPr>
          <w:p w:rsidR="00444CDB" w:rsidRPr="00444CDB" w:rsidRDefault="00444CDB" w:rsidP="00444CDB">
            <w:pPr>
              <w:jc w:val="right"/>
              <w:rPr>
                <w:rFonts w:cs="Arial"/>
              </w:rPr>
            </w:pPr>
            <w:r w:rsidRPr="00444CDB">
              <w:rPr>
                <w:rFonts w:cs="Arial"/>
              </w:rPr>
              <w:t>87</w:t>
            </w:r>
          </w:p>
        </w:tc>
        <w:tc>
          <w:tcPr>
            <w:tcW w:w="1984" w:type="dxa"/>
          </w:tcPr>
          <w:p w:rsidR="00444CDB" w:rsidRPr="00444CDB" w:rsidRDefault="00444CDB" w:rsidP="00444CDB">
            <w:pPr>
              <w:jc w:val="right"/>
              <w:rPr>
                <w:rFonts w:cs="Arial"/>
              </w:rPr>
            </w:pPr>
            <w:r w:rsidRPr="00444CDB">
              <w:rPr>
                <w:rFonts w:cs="Arial"/>
              </w:rPr>
              <w:t>987</w:t>
            </w:r>
          </w:p>
        </w:tc>
        <w:tc>
          <w:tcPr>
            <w:tcW w:w="1560" w:type="dxa"/>
          </w:tcPr>
          <w:p w:rsidR="00444CDB" w:rsidRPr="00444CDB" w:rsidRDefault="00444CDB" w:rsidP="00444CDB">
            <w:pPr>
              <w:jc w:val="right"/>
              <w:rPr>
                <w:rFonts w:cs="Arial"/>
                <w:b/>
                <w:bCs/>
              </w:rPr>
            </w:pPr>
            <w:r w:rsidRPr="00444CDB">
              <w:rPr>
                <w:rFonts w:cs="Arial"/>
                <w:b/>
                <w:bCs/>
              </w:rPr>
              <w:t>1,074</w:t>
            </w:r>
          </w:p>
        </w:tc>
      </w:tr>
      <w:tr w:rsidR="00444CDB" w:rsidRPr="00444CDB" w:rsidTr="00B245F8">
        <w:tc>
          <w:tcPr>
            <w:tcW w:w="4248" w:type="dxa"/>
          </w:tcPr>
          <w:p w:rsidR="00444CDB" w:rsidRPr="00444CDB" w:rsidRDefault="00444CDB" w:rsidP="00444CDB">
            <w:pPr>
              <w:jc w:val="left"/>
              <w:rPr>
                <w:rFonts w:cs="Arial"/>
              </w:rPr>
            </w:pPr>
            <w:r w:rsidRPr="00444CDB">
              <w:rPr>
                <w:rFonts w:cs="Arial"/>
              </w:rPr>
              <w:t>Social, Emotional &amp; Mental Health</w:t>
            </w:r>
          </w:p>
        </w:tc>
        <w:tc>
          <w:tcPr>
            <w:tcW w:w="1701" w:type="dxa"/>
          </w:tcPr>
          <w:p w:rsidR="00444CDB" w:rsidRPr="00444CDB" w:rsidRDefault="00444CDB" w:rsidP="00444CDB">
            <w:pPr>
              <w:jc w:val="right"/>
              <w:rPr>
                <w:rFonts w:cs="Arial"/>
              </w:rPr>
            </w:pPr>
            <w:r w:rsidRPr="00444CDB">
              <w:rPr>
                <w:rFonts w:cs="Arial"/>
              </w:rPr>
              <w:t>440</w:t>
            </w:r>
          </w:p>
        </w:tc>
        <w:tc>
          <w:tcPr>
            <w:tcW w:w="1984" w:type="dxa"/>
          </w:tcPr>
          <w:p w:rsidR="00444CDB" w:rsidRPr="00444CDB" w:rsidRDefault="00444CDB" w:rsidP="00444CDB">
            <w:pPr>
              <w:jc w:val="right"/>
              <w:rPr>
                <w:rFonts w:cs="Arial"/>
              </w:rPr>
            </w:pPr>
            <w:r w:rsidRPr="00444CDB">
              <w:rPr>
                <w:rFonts w:cs="Arial"/>
              </w:rPr>
              <w:t>355</w:t>
            </w:r>
          </w:p>
        </w:tc>
        <w:tc>
          <w:tcPr>
            <w:tcW w:w="1560" w:type="dxa"/>
          </w:tcPr>
          <w:p w:rsidR="00444CDB" w:rsidRPr="00444CDB" w:rsidRDefault="00444CDB" w:rsidP="00444CDB">
            <w:pPr>
              <w:jc w:val="right"/>
              <w:rPr>
                <w:rFonts w:cs="Arial"/>
                <w:b/>
                <w:bCs/>
              </w:rPr>
            </w:pPr>
            <w:r w:rsidRPr="00444CDB">
              <w:rPr>
                <w:rFonts w:cs="Arial"/>
                <w:b/>
                <w:bCs/>
              </w:rPr>
              <w:t>795</w:t>
            </w:r>
          </w:p>
        </w:tc>
      </w:tr>
      <w:tr w:rsidR="00444CDB" w:rsidRPr="00444CDB" w:rsidTr="00B245F8">
        <w:tc>
          <w:tcPr>
            <w:tcW w:w="4248" w:type="dxa"/>
          </w:tcPr>
          <w:p w:rsidR="00444CDB" w:rsidRPr="00444CDB" w:rsidRDefault="00444CDB" w:rsidP="00444CDB">
            <w:pPr>
              <w:jc w:val="left"/>
              <w:rPr>
                <w:rFonts w:cs="Arial"/>
              </w:rPr>
            </w:pPr>
            <w:r w:rsidRPr="00444CDB">
              <w:rPr>
                <w:rFonts w:cs="Arial"/>
              </w:rPr>
              <w:t>Speech, Language &amp; Communication Needs</w:t>
            </w:r>
          </w:p>
        </w:tc>
        <w:tc>
          <w:tcPr>
            <w:tcW w:w="1701" w:type="dxa"/>
          </w:tcPr>
          <w:p w:rsidR="00444CDB" w:rsidRPr="00444CDB" w:rsidRDefault="00444CDB" w:rsidP="00444CDB">
            <w:pPr>
              <w:jc w:val="right"/>
              <w:rPr>
                <w:rFonts w:cs="Arial"/>
              </w:rPr>
            </w:pPr>
            <w:r w:rsidRPr="00444CDB">
              <w:rPr>
                <w:rFonts w:cs="Arial"/>
              </w:rPr>
              <w:t>522</w:t>
            </w:r>
          </w:p>
        </w:tc>
        <w:tc>
          <w:tcPr>
            <w:tcW w:w="1984" w:type="dxa"/>
          </w:tcPr>
          <w:p w:rsidR="00444CDB" w:rsidRPr="00444CDB" w:rsidRDefault="00444CDB" w:rsidP="00444CDB">
            <w:pPr>
              <w:jc w:val="right"/>
              <w:rPr>
                <w:rFonts w:cs="Arial"/>
              </w:rPr>
            </w:pPr>
            <w:r w:rsidRPr="00444CDB">
              <w:rPr>
                <w:rFonts w:cs="Arial"/>
              </w:rPr>
              <w:t>557</w:t>
            </w:r>
          </w:p>
        </w:tc>
        <w:tc>
          <w:tcPr>
            <w:tcW w:w="1560" w:type="dxa"/>
          </w:tcPr>
          <w:p w:rsidR="00444CDB" w:rsidRPr="00444CDB" w:rsidRDefault="00444CDB" w:rsidP="00444CDB">
            <w:pPr>
              <w:jc w:val="right"/>
              <w:rPr>
                <w:rFonts w:cs="Arial"/>
                <w:b/>
                <w:bCs/>
              </w:rPr>
            </w:pPr>
            <w:r w:rsidRPr="00444CDB">
              <w:rPr>
                <w:rFonts w:cs="Arial"/>
                <w:b/>
                <w:bCs/>
              </w:rPr>
              <w:t>1,079</w:t>
            </w:r>
          </w:p>
        </w:tc>
      </w:tr>
      <w:tr w:rsidR="00444CDB" w:rsidRPr="00444CDB" w:rsidTr="00B245F8">
        <w:tc>
          <w:tcPr>
            <w:tcW w:w="4248" w:type="dxa"/>
          </w:tcPr>
          <w:p w:rsidR="00444CDB" w:rsidRPr="00444CDB" w:rsidRDefault="00444CDB" w:rsidP="00444CDB">
            <w:pPr>
              <w:jc w:val="left"/>
              <w:rPr>
                <w:rFonts w:cs="Arial"/>
              </w:rPr>
            </w:pPr>
            <w:r w:rsidRPr="00444CDB">
              <w:rPr>
                <w:rFonts w:cs="Arial"/>
              </w:rPr>
              <w:t>Hearing Impairment</w:t>
            </w:r>
          </w:p>
        </w:tc>
        <w:tc>
          <w:tcPr>
            <w:tcW w:w="1701" w:type="dxa"/>
          </w:tcPr>
          <w:p w:rsidR="00444CDB" w:rsidRPr="00444CDB" w:rsidRDefault="00444CDB" w:rsidP="00444CDB">
            <w:pPr>
              <w:jc w:val="right"/>
              <w:rPr>
                <w:rFonts w:cs="Arial"/>
              </w:rPr>
            </w:pPr>
            <w:r w:rsidRPr="00444CDB">
              <w:rPr>
                <w:rFonts w:cs="Arial"/>
              </w:rPr>
              <w:t>194</w:t>
            </w:r>
          </w:p>
        </w:tc>
        <w:tc>
          <w:tcPr>
            <w:tcW w:w="1984" w:type="dxa"/>
          </w:tcPr>
          <w:p w:rsidR="00444CDB" w:rsidRPr="00444CDB" w:rsidRDefault="00444CDB" w:rsidP="00444CDB">
            <w:pPr>
              <w:jc w:val="right"/>
              <w:rPr>
                <w:rFonts w:cs="Arial"/>
              </w:rPr>
            </w:pPr>
            <w:r w:rsidRPr="00444CDB">
              <w:rPr>
                <w:rFonts w:cs="Arial"/>
              </w:rPr>
              <w:t>195</w:t>
            </w:r>
          </w:p>
        </w:tc>
        <w:tc>
          <w:tcPr>
            <w:tcW w:w="1560" w:type="dxa"/>
          </w:tcPr>
          <w:p w:rsidR="00444CDB" w:rsidRPr="00444CDB" w:rsidRDefault="00444CDB" w:rsidP="00444CDB">
            <w:pPr>
              <w:jc w:val="right"/>
              <w:rPr>
                <w:rFonts w:cs="Arial"/>
                <w:b/>
                <w:bCs/>
              </w:rPr>
            </w:pPr>
            <w:r w:rsidRPr="00444CDB">
              <w:rPr>
                <w:rFonts w:cs="Arial"/>
                <w:b/>
                <w:bCs/>
              </w:rPr>
              <w:t>389</w:t>
            </w:r>
          </w:p>
        </w:tc>
      </w:tr>
      <w:tr w:rsidR="00444CDB" w:rsidRPr="00444CDB" w:rsidTr="00B245F8">
        <w:tc>
          <w:tcPr>
            <w:tcW w:w="4248" w:type="dxa"/>
          </w:tcPr>
          <w:p w:rsidR="00444CDB" w:rsidRPr="00444CDB" w:rsidRDefault="00444CDB" w:rsidP="00444CDB">
            <w:pPr>
              <w:jc w:val="left"/>
              <w:rPr>
                <w:rFonts w:cs="Arial"/>
              </w:rPr>
            </w:pPr>
            <w:r w:rsidRPr="00444CDB">
              <w:rPr>
                <w:rFonts w:cs="Arial"/>
              </w:rPr>
              <w:t>Multi-Sensory Impairment</w:t>
            </w:r>
          </w:p>
        </w:tc>
        <w:tc>
          <w:tcPr>
            <w:tcW w:w="1701" w:type="dxa"/>
          </w:tcPr>
          <w:p w:rsidR="00444CDB" w:rsidRPr="00444CDB" w:rsidRDefault="00444CDB" w:rsidP="00444CDB">
            <w:pPr>
              <w:jc w:val="right"/>
              <w:rPr>
                <w:rFonts w:cs="Arial"/>
              </w:rPr>
            </w:pPr>
            <w:r w:rsidRPr="00444CDB">
              <w:rPr>
                <w:rFonts w:cs="Arial"/>
              </w:rPr>
              <w:t>69</w:t>
            </w:r>
          </w:p>
        </w:tc>
        <w:tc>
          <w:tcPr>
            <w:tcW w:w="1984" w:type="dxa"/>
          </w:tcPr>
          <w:p w:rsidR="00444CDB" w:rsidRPr="00444CDB" w:rsidRDefault="00444CDB" w:rsidP="00444CDB">
            <w:pPr>
              <w:jc w:val="right"/>
              <w:rPr>
                <w:rFonts w:cs="Arial"/>
              </w:rPr>
            </w:pPr>
            <w:r w:rsidRPr="00444CDB">
              <w:rPr>
                <w:rFonts w:cs="Arial"/>
              </w:rPr>
              <w:t>40</w:t>
            </w:r>
          </w:p>
        </w:tc>
        <w:tc>
          <w:tcPr>
            <w:tcW w:w="1560" w:type="dxa"/>
          </w:tcPr>
          <w:p w:rsidR="00444CDB" w:rsidRPr="00444CDB" w:rsidRDefault="00444CDB" w:rsidP="00444CDB">
            <w:pPr>
              <w:jc w:val="right"/>
              <w:rPr>
                <w:rFonts w:cs="Arial"/>
                <w:b/>
                <w:bCs/>
              </w:rPr>
            </w:pPr>
            <w:r w:rsidRPr="00444CDB">
              <w:rPr>
                <w:rFonts w:cs="Arial"/>
                <w:b/>
                <w:bCs/>
              </w:rPr>
              <w:t>109</w:t>
            </w:r>
          </w:p>
        </w:tc>
      </w:tr>
      <w:tr w:rsidR="00444CDB" w:rsidRPr="00444CDB" w:rsidTr="00B245F8">
        <w:tc>
          <w:tcPr>
            <w:tcW w:w="4248" w:type="dxa"/>
          </w:tcPr>
          <w:p w:rsidR="00444CDB" w:rsidRPr="00444CDB" w:rsidRDefault="00444CDB" w:rsidP="00444CDB">
            <w:pPr>
              <w:jc w:val="left"/>
              <w:rPr>
                <w:rFonts w:cs="Arial"/>
              </w:rPr>
            </w:pPr>
            <w:r w:rsidRPr="00444CDB">
              <w:rPr>
                <w:rFonts w:cs="Arial"/>
              </w:rPr>
              <w:t>Physical Difficulty</w:t>
            </w:r>
          </w:p>
        </w:tc>
        <w:tc>
          <w:tcPr>
            <w:tcW w:w="1701" w:type="dxa"/>
          </w:tcPr>
          <w:p w:rsidR="00444CDB" w:rsidRPr="00444CDB" w:rsidRDefault="00444CDB" w:rsidP="00444CDB">
            <w:pPr>
              <w:jc w:val="right"/>
              <w:rPr>
                <w:rFonts w:cs="Arial"/>
              </w:rPr>
            </w:pPr>
            <w:r w:rsidRPr="00444CDB">
              <w:rPr>
                <w:rFonts w:cs="Arial"/>
              </w:rPr>
              <w:t>391</w:t>
            </w:r>
          </w:p>
        </w:tc>
        <w:tc>
          <w:tcPr>
            <w:tcW w:w="1984" w:type="dxa"/>
          </w:tcPr>
          <w:p w:rsidR="00444CDB" w:rsidRPr="00444CDB" w:rsidRDefault="00444CDB" w:rsidP="00444CDB">
            <w:pPr>
              <w:jc w:val="right"/>
              <w:rPr>
                <w:rFonts w:cs="Arial"/>
              </w:rPr>
            </w:pPr>
            <w:r w:rsidRPr="00444CDB">
              <w:rPr>
                <w:rFonts w:cs="Arial"/>
              </w:rPr>
              <w:t>597</w:t>
            </w:r>
          </w:p>
        </w:tc>
        <w:tc>
          <w:tcPr>
            <w:tcW w:w="1560" w:type="dxa"/>
          </w:tcPr>
          <w:p w:rsidR="00444CDB" w:rsidRPr="00444CDB" w:rsidRDefault="00444CDB" w:rsidP="00444CDB">
            <w:pPr>
              <w:jc w:val="right"/>
              <w:rPr>
                <w:rFonts w:cs="Arial"/>
                <w:b/>
                <w:bCs/>
              </w:rPr>
            </w:pPr>
            <w:r w:rsidRPr="00444CDB">
              <w:rPr>
                <w:rFonts w:cs="Arial"/>
                <w:b/>
                <w:bCs/>
              </w:rPr>
              <w:t>988</w:t>
            </w:r>
          </w:p>
        </w:tc>
      </w:tr>
      <w:tr w:rsidR="00444CDB" w:rsidRPr="00444CDB" w:rsidTr="00B245F8">
        <w:tc>
          <w:tcPr>
            <w:tcW w:w="4248" w:type="dxa"/>
          </w:tcPr>
          <w:p w:rsidR="00444CDB" w:rsidRPr="00444CDB" w:rsidRDefault="00444CDB" w:rsidP="00444CDB">
            <w:pPr>
              <w:jc w:val="left"/>
              <w:rPr>
                <w:rFonts w:cs="Arial"/>
              </w:rPr>
            </w:pPr>
            <w:r w:rsidRPr="00444CDB">
              <w:rPr>
                <w:rFonts w:cs="Arial"/>
              </w:rPr>
              <w:t>Autistic Spectrum Disorder</w:t>
            </w:r>
          </w:p>
        </w:tc>
        <w:tc>
          <w:tcPr>
            <w:tcW w:w="1701" w:type="dxa"/>
          </w:tcPr>
          <w:p w:rsidR="00444CDB" w:rsidRPr="00444CDB" w:rsidRDefault="00444CDB" w:rsidP="00444CDB">
            <w:pPr>
              <w:jc w:val="right"/>
              <w:rPr>
                <w:rFonts w:cs="Arial"/>
              </w:rPr>
            </w:pPr>
            <w:r w:rsidRPr="00444CDB">
              <w:rPr>
                <w:rFonts w:cs="Arial"/>
              </w:rPr>
              <w:t>259</w:t>
            </w:r>
          </w:p>
        </w:tc>
        <w:tc>
          <w:tcPr>
            <w:tcW w:w="1984" w:type="dxa"/>
          </w:tcPr>
          <w:p w:rsidR="00444CDB" w:rsidRPr="00444CDB" w:rsidRDefault="00444CDB" w:rsidP="00444CDB">
            <w:pPr>
              <w:jc w:val="right"/>
              <w:rPr>
                <w:rFonts w:cs="Arial"/>
              </w:rPr>
            </w:pPr>
            <w:r w:rsidRPr="00444CDB">
              <w:rPr>
                <w:rFonts w:cs="Arial"/>
              </w:rPr>
              <w:t>392</w:t>
            </w:r>
          </w:p>
        </w:tc>
        <w:tc>
          <w:tcPr>
            <w:tcW w:w="1560" w:type="dxa"/>
          </w:tcPr>
          <w:p w:rsidR="00444CDB" w:rsidRPr="00444CDB" w:rsidRDefault="00444CDB" w:rsidP="00444CDB">
            <w:pPr>
              <w:jc w:val="right"/>
              <w:rPr>
                <w:rFonts w:cs="Arial"/>
                <w:b/>
                <w:bCs/>
              </w:rPr>
            </w:pPr>
            <w:r w:rsidRPr="00444CDB">
              <w:rPr>
                <w:rFonts w:cs="Arial"/>
                <w:b/>
                <w:bCs/>
              </w:rPr>
              <w:t>651</w:t>
            </w:r>
          </w:p>
        </w:tc>
      </w:tr>
      <w:tr w:rsidR="00444CDB" w:rsidRPr="00444CDB" w:rsidTr="00B245F8">
        <w:tc>
          <w:tcPr>
            <w:tcW w:w="4248" w:type="dxa"/>
          </w:tcPr>
          <w:p w:rsidR="00444CDB" w:rsidRPr="00444CDB" w:rsidRDefault="00444CDB" w:rsidP="00444CDB">
            <w:pPr>
              <w:jc w:val="left"/>
              <w:rPr>
                <w:rFonts w:cs="Arial"/>
              </w:rPr>
            </w:pPr>
            <w:r w:rsidRPr="00444CDB">
              <w:rPr>
                <w:rFonts w:cs="Arial"/>
              </w:rPr>
              <w:t>Other</w:t>
            </w:r>
          </w:p>
        </w:tc>
        <w:tc>
          <w:tcPr>
            <w:tcW w:w="1701" w:type="dxa"/>
          </w:tcPr>
          <w:p w:rsidR="00444CDB" w:rsidRPr="00444CDB" w:rsidRDefault="00444CDB" w:rsidP="00444CDB">
            <w:pPr>
              <w:jc w:val="right"/>
              <w:rPr>
                <w:rFonts w:cs="Arial"/>
              </w:rPr>
            </w:pPr>
            <w:r w:rsidRPr="00444CDB">
              <w:rPr>
                <w:rFonts w:cs="Arial"/>
              </w:rPr>
              <w:t>308</w:t>
            </w:r>
          </w:p>
        </w:tc>
        <w:tc>
          <w:tcPr>
            <w:tcW w:w="1984" w:type="dxa"/>
          </w:tcPr>
          <w:p w:rsidR="00444CDB" w:rsidRPr="00444CDB" w:rsidRDefault="00444CDB" w:rsidP="00444CDB">
            <w:pPr>
              <w:jc w:val="right"/>
              <w:rPr>
                <w:rFonts w:cs="Arial"/>
              </w:rPr>
            </w:pPr>
            <w:r w:rsidRPr="00444CDB">
              <w:rPr>
                <w:rFonts w:cs="Arial"/>
              </w:rPr>
              <w:t>193</w:t>
            </w:r>
          </w:p>
        </w:tc>
        <w:tc>
          <w:tcPr>
            <w:tcW w:w="1560" w:type="dxa"/>
          </w:tcPr>
          <w:p w:rsidR="00444CDB" w:rsidRPr="00444CDB" w:rsidRDefault="00444CDB" w:rsidP="00444CDB">
            <w:pPr>
              <w:jc w:val="right"/>
              <w:rPr>
                <w:rFonts w:cs="Arial"/>
                <w:b/>
                <w:bCs/>
              </w:rPr>
            </w:pPr>
            <w:r w:rsidRPr="00444CDB">
              <w:rPr>
                <w:rFonts w:cs="Arial"/>
                <w:b/>
                <w:bCs/>
              </w:rPr>
              <w:t>501</w:t>
            </w:r>
          </w:p>
        </w:tc>
      </w:tr>
      <w:tr w:rsidR="00444CDB" w:rsidRPr="00444CDB" w:rsidTr="00B245F8">
        <w:tc>
          <w:tcPr>
            <w:tcW w:w="4248" w:type="dxa"/>
          </w:tcPr>
          <w:p w:rsidR="00444CDB" w:rsidRPr="00444CDB" w:rsidRDefault="00444CDB" w:rsidP="00444CDB">
            <w:pPr>
              <w:jc w:val="left"/>
              <w:rPr>
                <w:rFonts w:cs="Arial"/>
              </w:rPr>
            </w:pPr>
            <w:r w:rsidRPr="00444CDB">
              <w:rPr>
                <w:rFonts w:cs="Arial"/>
              </w:rPr>
              <w:t>SEN support but no specialist assessment</w:t>
            </w:r>
          </w:p>
        </w:tc>
        <w:tc>
          <w:tcPr>
            <w:tcW w:w="1701" w:type="dxa"/>
          </w:tcPr>
          <w:p w:rsidR="00444CDB" w:rsidRPr="00444CDB" w:rsidRDefault="00444CDB" w:rsidP="00444CDB">
            <w:pPr>
              <w:jc w:val="right"/>
              <w:rPr>
                <w:rFonts w:cs="Arial"/>
              </w:rPr>
            </w:pPr>
            <w:r w:rsidRPr="00444CDB">
              <w:rPr>
                <w:rFonts w:cs="Arial"/>
              </w:rPr>
              <w:t>56</w:t>
            </w:r>
          </w:p>
        </w:tc>
        <w:tc>
          <w:tcPr>
            <w:tcW w:w="1984" w:type="dxa"/>
          </w:tcPr>
          <w:p w:rsidR="00444CDB" w:rsidRPr="00444CDB" w:rsidRDefault="00444CDB" w:rsidP="00444CDB">
            <w:pPr>
              <w:jc w:val="right"/>
              <w:rPr>
                <w:rFonts w:cs="Arial"/>
              </w:rPr>
            </w:pPr>
            <w:r w:rsidRPr="00444CDB">
              <w:rPr>
                <w:rFonts w:cs="Arial"/>
              </w:rPr>
              <w:t>42</w:t>
            </w:r>
          </w:p>
        </w:tc>
        <w:tc>
          <w:tcPr>
            <w:tcW w:w="1560" w:type="dxa"/>
          </w:tcPr>
          <w:p w:rsidR="00444CDB" w:rsidRPr="00444CDB" w:rsidRDefault="00444CDB" w:rsidP="00444CDB">
            <w:pPr>
              <w:jc w:val="right"/>
              <w:rPr>
                <w:rFonts w:cs="Arial"/>
                <w:b/>
                <w:bCs/>
              </w:rPr>
            </w:pPr>
            <w:r w:rsidRPr="00444CDB">
              <w:rPr>
                <w:rFonts w:cs="Arial"/>
                <w:b/>
                <w:bCs/>
              </w:rPr>
              <w:t>98</w:t>
            </w:r>
          </w:p>
        </w:tc>
      </w:tr>
      <w:tr w:rsidR="00444CDB" w:rsidRPr="00444CDB" w:rsidTr="00B245F8">
        <w:tc>
          <w:tcPr>
            <w:tcW w:w="4248" w:type="dxa"/>
          </w:tcPr>
          <w:p w:rsidR="00444CDB" w:rsidRPr="00444CDB" w:rsidRDefault="00444CDB" w:rsidP="00444CDB">
            <w:pPr>
              <w:jc w:val="left"/>
              <w:rPr>
                <w:rFonts w:cs="Arial"/>
              </w:rPr>
            </w:pPr>
            <w:r w:rsidRPr="00444CDB">
              <w:rPr>
                <w:rFonts w:cs="Arial"/>
              </w:rPr>
              <w:t>No additional SEN</w:t>
            </w:r>
          </w:p>
        </w:tc>
        <w:tc>
          <w:tcPr>
            <w:tcW w:w="1701" w:type="dxa"/>
          </w:tcPr>
          <w:p w:rsidR="00444CDB" w:rsidRPr="00444CDB" w:rsidRDefault="00444CDB" w:rsidP="00444CDB">
            <w:pPr>
              <w:jc w:val="right"/>
              <w:rPr>
                <w:rFonts w:cs="Arial"/>
              </w:rPr>
            </w:pPr>
            <w:r w:rsidRPr="00444CDB">
              <w:rPr>
                <w:rFonts w:cs="Arial"/>
              </w:rPr>
              <w:t>9,822</w:t>
            </w:r>
          </w:p>
        </w:tc>
        <w:tc>
          <w:tcPr>
            <w:tcW w:w="1984" w:type="dxa"/>
          </w:tcPr>
          <w:p w:rsidR="00444CDB" w:rsidRPr="00444CDB" w:rsidRDefault="00444CDB" w:rsidP="00444CDB">
            <w:pPr>
              <w:jc w:val="right"/>
              <w:rPr>
                <w:rFonts w:cs="Arial"/>
              </w:rPr>
            </w:pPr>
            <w:r w:rsidRPr="00444CDB">
              <w:rPr>
                <w:rFonts w:cs="Arial"/>
              </w:rPr>
              <w:t>-</w:t>
            </w:r>
          </w:p>
        </w:tc>
        <w:tc>
          <w:tcPr>
            <w:tcW w:w="1560" w:type="dxa"/>
          </w:tcPr>
          <w:p w:rsidR="00444CDB" w:rsidRPr="00444CDB" w:rsidRDefault="00444CDB" w:rsidP="00444CDB">
            <w:pPr>
              <w:jc w:val="right"/>
              <w:rPr>
                <w:rFonts w:cs="Arial"/>
                <w:b/>
                <w:bCs/>
              </w:rPr>
            </w:pPr>
            <w:r w:rsidRPr="00444CDB">
              <w:rPr>
                <w:rFonts w:cs="Arial"/>
                <w:b/>
                <w:bCs/>
              </w:rPr>
              <w:t>9,822</w:t>
            </w:r>
          </w:p>
        </w:tc>
      </w:tr>
      <w:tr w:rsidR="00444CDB" w:rsidRPr="00444CDB" w:rsidTr="00B245F8">
        <w:tc>
          <w:tcPr>
            <w:tcW w:w="4248" w:type="dxa"/>
          </w:tcPr>
          <w:p w:rsidR="00444CDB" w:rsidRPr="00444CDB" w:rsidRDefault="00444CDB" w:rsidP="00444CDB">
            <w:pPr>
              <w:jc w:val="left"/>
              <w:rPr>
                <w:rFonts w:cs="Arial"/>
                <w:b/>
                <w:bCs/>
              </w:rPr>
            </w:pPr>
            <w:r w:rsidRPr="00444CDB">
              <w:rPr>
                <w:rFonts w:cs="Arial"/>
                <w:b/>
                <w:bCs/>
              </w:rPr>
              <w:t>Total</w:t>
            </w:r>
          </w:p>
        </w:tc>
        <w:tc>
          <w:tcPr>
            <w:tcW w:w="1701" w:type="dxa"/>
          </w:tcPr>
          <w:p w:rsidR="00444CDB" w:rsidRPr="00444CDB" w:rsidRDefault="00444CDB" w:rsidP="00444CDB">
            <w:pPr>
              <w:jc w:val="right"/>
              <w:rPr>
                <w:rFonts w:cs="Arial"/>
                <w:b/>
                <w:bCs/>
              </w:rPr>
            </w:pPr>
            <w:r w:rsidRPr="00444CDB">
              <w:rPr>
                <w:rFonts w:cs="Arial"/>
                <w:b/>
                <w:bCs/>
              </w:rPr>
              <w:t>13,328</w:t>
            </w:r>
          </w:p>
        </w:tc>
        <w:tc>
          <w:tcPr>
            <w:tcW w:w="1984" w:type="dxa"/>
          </w:tcPr>
          <w:p w:rsidR="00444CDB" w:rsidRPr="00444CDB" w:rsidRDefault="00444CDB" w:rsidP="00444CDB">
            <w:pPr>
              <w:jc w:val="right"/>
              <w:rPr>
                <w:rFonts w:cs="Arial"/>
                <w:b/>
                <w:bCs/>
              </w:rPr>
            </w:pPr>
            <w:r w:rsidRPr="00444CDB">
              <w:rPr>
                <w:rFonts w:cs="Arial"/>
                <w:b/>
                <w:bCs/>
              </w:rPr>
              <w:t>5,129</w:t>
            </w:r>
          </w:p>
        </w:tc>
        <w:tc>
          <w:tcPr>
            <w:tcW w:w="1560" w:type="dxa"/>
          </w:tcPr>
          <w:p w:rsidR="00444CDB" w:rsidRPr="00444CDB" w:rsidRDefault="00444CDB" w:rsidP="00444CDB">
            <w:pPr>
              <w:jc w:val="right"/>
              <w:rPr>
                <w:rFonts w:cs="Arial"/>
                <w:b/>
                <w:bCs/>
              </w:rPr>
            </w:pPr>
            <w:r w:rsidRPr="00444CDB">
              <w:rPr>
                <w:rFonts w:cs="Arial"/>
                <w:b/>
                <w:bCs/>
              </w:rPr>
              <w:t>18,457</w:t>
            </w:r>
          </w:p>
        </w:tc>
      </w:tr>
    </w:tbl>
    <w:p w:rsidR="00444CDB" w:rsidRPr="00444CDB" w:rsidRDefault="00444CDB" w:rsidP="00444CDB">
      <w:pPr>
        <w:rPr>
          <w:rFonts w:cs="Arial"/>
          <w:lang w:eastAsia="en-GB"/>
        </w:rPr>
      </w:pPr>
      <w:r w:rsidRPr="00444CDB">
        <w:rPr>
          <w:rFonts w:cs="Arial"/>
          <w:lang w:eastAsia="en-GB"/>
        </w:rPr>
        <w:lastRenderedPageBreak/>
        <w:t>*Includes all state-funded and non-maintained special schools, state- funded nursery, primary and secondary schools and pupil referral units. Excludes independent schools and general hospital schools.</w:t>
      </w:r>
    </w:p>
    <w:p w:rsidR="00444CDB" w:rsidRPr="00444CDB" w:rsidRDefault="00444CDB" w:rsidP="00444CDB">
      <w:pPr>
        <w:rPr>
          <w:rFonts w:cs="Arial"/>
          <w:lang w:eastAsia="en-GB"/>
        </w:rPr>
      </w:pPr>
    </w:p>
    <w:p w:rsidR="00444CDB" w:rsidRPr="00444CDB" w:rsidRDefault="00444CDB" w:rsidP="00444CDB">
      <w:pPr>
        <w:rPr>
          <w:rFonts w:cs="Arial"/>
          <w:lang w:eastAsia="en-GB"/>
        </w:rPr>
      </w:pPr>
      <w:r w:rsidRPr="00444CDB">
        <w:rPr>
          <w:rFonts w:cs="Arial"/>
        </w:rPr>
        <w:t xml:space="preserve">4.3 </w:t>
      </w:r>
      <w:r w:rsidRPr="00444CDB">
        <w:rPr>
          <w:rFonts w:cs="Arial"/>
        </w:rPr>
        <w:tab/>
      </w:r>
      <w:r w:rsidRPr="00444CDB">
        <w:rPr>
          <w:rFonts w:cs="Arial"/>
          <w:lang w:eastAsia="en-GB"/>
        </w:rPr>
        <w:t xml:space="preserve">Table 3 gives us the numbers of pupils with VI as their primary SEN per year group in 2021. Most of these children (over 90%) were in mainstream schools (only 949 pupils with VI as their primary SEN were, according to the DfE statistics, in special schools). Looking only at pupils with an EHCP or statement, we see that in 2021 there were only 3,220 pupils with VI as their primary SEN between reception year and Year 11. </w:t>
      </w:r>
    </w:p>
    <w:p w:rsidR="00444CDB" w:rsidRPr="00444CDB" w:rsidRDefault="00444CDB" w:rsidP="00444CDB">
      <w:pPr>
        <w:rPr>
          <w:rFonts w:cs="Arial"/>
          <w:b/>
          <w:lang w:eastAsia="en-GB"/>
        </w:rPr>
      </w:pPr>
    </w:p>
    <w:p w:rsidR="00444CDB" w:rsidRPr="00444CDB" w:rsidRDefault="00444CDB" w:rsidP="00444CDB">
      <w:pPr>
        <w:rPr>
          <w:b/>
          <w:sz w:val="23"/>
        </w:rPr>
      </w:pPr>
      <w:r w:rsidRPr="00444CDB">
        <w:rPr>
          <w:rFonts w:cs="Arial"/>
          <w:b/>
          <w:lang w:eastAsia="en-GB"/>
        </w:rPr>
        <w:t>Table 3: Number of pupils with VI as their primary (main) SEN by national curriculum year group and type of SEN support in 2020/2021</w:t>
      </w:r>
    </w:p>
    <w:tbl>
      <w:tblPr>
        <w:tblStyle w:val="TableGrid"/>
        <w:tblW w:w="9464" w:type="dxa"/>
        <w:tblLook w:val="04A0" w:firstRow="1" w:lastRow="0" w:firstColumn="1" w:lastColumn="0" w:noHBand="0" w:noVBand="1"/>
      </w:tblPr>
      <w:tblGrid>
        <w:gridCol w:w="3085"/>
        <w:gridCol w:w="1985"/>
        <w:gridCol w:w="2693"/>
        <w:gridCol w:w="1701"/>
      </w:tblGrid>
      <w:tr w:rsidR="00444CDB" w:rsidRPr="00444CDB" w:rsidTr="00B245F8">
        <w:tc>
          <w:tcPr>
            <w:tcW w:w="3085" w:type="dxa"/>
          </w:tcPr>
          <w:p w:rsidR="00444CDB" w:rsidRPr="00444CDB" w:rsidRDefault="00444CDB" w:rsidP="00444CDB">
            <w:pPr>
              <w:jc w:val="left"/>
              <w:rPr>
                <w:rFonts w:cs="Arial"/>
                <w:bCs/>
              </w:rPr>
            </w:pPr>
            <w:r w:rsidRPr="00444CDB">
              <w:rPr>
                <w:rFonts w:cs="Arial"/>
                <w:bCs/>
              </w:rPr>
              <w:t>Year group</w:t>
            </w:r>
          </w:p>
        </w:tc>
        <w:tc>
          <w:tcPr>
            <w:tcW w:w="1985" w:type="dxa"/>
          </w:tcPr>
          <w:p w:rsidR="00444CDB" w:rsidRPr="00444CDB" w:rsidRDefault="00444CDB" w:rsidP="00444CDB">
            <w:pPr>
              <w:jc w:val="left"/>
              <w:rPr>
                <w:rFonts w:cs="Arial"/>
                <w:bCs/>
              </w:rPr>
            </w:pPr>
            <w:r w:rsidRPr="00444CDB">
              <w:rPr>
                <w:rFonts w:cs="Arial"/>
                <w:bCs/>
              </w:rPr>
              <w:t>SEN support</w:t>
            </w:r>
          </w:p>
        </w:tc>
        <w:tc>
          <w:tcPr>
            <w:tcW w:w="2693" w:type="dxa"/>
          </w:tcPr>
          <w:p w:rsidR="00444CDB" w:rsidRPr="00444CDB" w:rsidRDefault="00444CDB" w:rsidP="00444CDB">
            <w:pPr>
              <w:jc w:val="left"/>
              <w:rPr>
                <w:rFonts w:cs="Arial"/>
                <w:bCs/>
              </w:rPr>
            </w:pPr>
            <w:r w:rsidRPr="00444CDB">
              <w:rPr>
                <w:rFonts w:cs="Arial"/>
                <w:bCs/>
              </w:rPr>
              <w:t>EHCP</w:t>
            </w:r>
          </w:p>
        </w:tc>
        <w:tc>
          <w:tcPr>
            <w:tcW w:w="1701" w:type="dxa"/>
          </w:tcPr>
          <w:p w:rsidR="00444CDB" w:rsidRPr="00444CDB" w:rsidRDefault="00444CDB" w:rsidP="00444CDB">
            <w:pPr>
              <w:jc w:val="left"/>
              <w:rPr>
                <w:rFonts w:cs="Arial"/>
                <w:b/>
              </w:rPr>
            </w:pPr>
            <w:r w:rsidRPr="00444CDB">
              <w:rPr>
                <w:rFonts w:cs="Arial"/>
                <w:b/>
              </w:rPr>
              <w:t>Total pupils</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Early years</w:t>
            </w:r>
          </w:p>
        </w:tc>
        <w:tc>
          <w:tcPr>
            <w:tcW w:w="1985" w:type="dxa"/>
          </w:tcPr>
          <w:p w:rsidR="00444CDB" w:rsidRPr="00444CDB" w:rsidRDefault="00444CDB" w:rsidP="00444CDB">
            <w:pPr>
              <w:jc w:val="right"/>
              <w:rPr>
                <w:rFonts w:cs="Arial"/>
                <w:bCs/>
              </w:rPr>
            </w:pPr>
            <w:r w:rsidRPr="00444CDB">
              <w:rPr>
                <w:rFonts w:cs="Arial"/>
                <w:bCs/>
              </w:rPr>
              <w:t>168</w:t>
            </w:r>
          </w:p>
        </w:tc>
        <w:tc>
          <w:tcPr>
            <w:tcW w:w="2693" w:type="dxa"/>
          </w:tcPr>
          <w:p w:rsidR="00444CDB" w:rsidRPr="00444CDB" w:rsidRDefault="00444CDB" w:rsidP="00444CDB">
            <w:pPr>
              <w:jc w:val="right"/>
              <w:rPr>
                <w:rFonts w:cs="Arial"/>
                <w:bCs/>
              </w:rPr>
            </w:pPr>
            <w:r w:rsidRPr="00444CDB">
              <w:rPr>
                <w:rFonts w:cs="Arial"/>
                <w:bCs/>
              </w:rPr>
              <w:t>42</w:t>
            </w:r>
          </w:p>
        </w:tc>
        <w:tc>
          <w:tcPr>
            <w:tcW w:w="1701" w:type="dxa"/>
          </w:tcPr>
          <w:p w:rsidR="00444CDB" w:rsidRPr="00444CDB" w:rsidRDefault="00444CDB" w:rsidP="00444CDB">
            <w:pPr>
              <w:jc w:val="right"/>
              <w:rPr>
                <w:rFonts w:cs="Arial"/>
                <w:b/>
              </w:rPr>
            </w:pPr>
            <w:r w:rsidRPr="00444CDB">
              <w:rPr>
                <w:rFonts w:cs="Arial"/>
                <w:b/>
              </w:rPr>
              <w:t>210</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Reception</w:t>
            </w:r>
          </w:p>
        </w:tc>
        <w:tc>
          <w:tcPr>
            <w:tcW w:w="1985" w:type="dxa"/>
          </w:tcPr>
          <w:p w:rsidR="00444CDB" w:rsidRPr="00444CDB" w:rsidRDefault="00444CDB" w:rsidP="00444CDB">
            <w:pPr>
              <w:jc w:val="right"/>
              <w:rPr>
                <w:rFonts w:cs="Arial"/>
                <w:bCs/>
              </w:rPr>
            </w:pPr>
            <w:r w:rsidRPr="00444CDB">
              <w:rPr>
                <w:rFonts w:cs="Arial"/>
                <w:bCs/>
              </w:rPr>
              <w:t>408</w:t>
            </w:r>
          </w:p>
        </w:tc>
        <w:tc>
          <w:tcPr>
            <w:tcW w:w="2693" w:type="dxa"/>
          </w:tcPr>
          <w:p w:rsidR="00444CDB" w:rsidRPr="00444CDB" w:rsidRDefault="00444CDB" w:rsidP="00444CDB">
            <w:pPr>
              <w:jc w:val="right"/>
              <w:rPr>
                <w:rFonts w:cs="Arial"/>
                <w:bCs/>
              </w:rPr>
            </w:pPr>
            <w:r w:rsidRPr="00444CDB">
              <w:rPr>
                <w:rFonts w:cs="Arial"/>
                <w:bCs/>
              </w:rPr>
              <w:t>142</w:t>
            </w:r>
          </w:p>
        </w:tc>
        <w:tc>
          <w:tcPr>
            <w:tcW w:w="1701" w:type="dxa"/>
          </w:tcPr>
          <w:p w:rsidR="00444CDB" w:rsidRPr="00444CDB" w:rsidRDefault="00444CDB" w:rsidP="00444CDB">
            <w:pPr>
              <w:jc w:val="right"/>
              <w:rPr>
                <w:rFonts w:cs="Arial"/>
                <w:b/>
              </w:rPr>
            </w:pPr>
            <w:r w:rsidRPr="00444CDB">
              <w:rPr>
                <w:rFonts w:cs="Arial"/>
                <w:b/>
              </w:rPr>
              <w:t>550</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1</w:t>
            </w:r>
          </w:p>
        </w:tc>
        <w:tc>
          <w:tcPr>
            <w:tcW w:w="1985" w:type="dxa"/>
          </w:tcPr>
          <w:p w:rsidR="00444CDB" w:rsidRPr="00444CDB" w:rsidRDefault="00444CDB" w:rsidP="00444CDB">
            <w:pPr>
              <w:jc w:val="right"/>
              <w:rPr>
                <w:rFonts w:cs="Arial"/>
                <w:bCs/>
              </w:rPr>
            </w:pPr>
            <w:r w:rsidRPr="00444CDB">
              <w:rPr>
                <w:rFonts w:cs="Arial"/>
                <w:bCs/>
              </w:rPr>
              <w:t>545</w:t>
            </w:r>
          </w:p>
        </w:tc>
        <w:tc>
          <w:tcPr>
            <w:tcW w:w="2693" w:type="dxa"/>
          </w:tcPr>
          <w:p w:rsidR="00444CDB" w:rsidRPr="00444CDB" w:rsidRDefault="00444CDB" w:rsidP="00444CDB">
            <w:pPr>
              <w:jc w:val="right"/>
              <w:rPr>
                <w:rFonts w:cs="Arial"/>
                <w:bCs/>
              </w:rPr>
            </w:pPr>
            <w:r w:rsidRPr="00444CDB">
              <w:rPr>
                <w:rFonts w:cs="Arial"/>
                <w:bCs/>
              </w:rPr>
              <w:t>171</w:t>
            </w:r>
          </w:p>
        </w:tc>
        <w:tc>
          <w:tcPr>
            <w:tcW w:w="1701" w:type="dxa"/>
          </w:tcPr>
          <w:p w:rsidR="00444CDB" w:rsidRPr="00444CDB" w:rsidRDefault="00444CDB" w:rsidP="00444CDB">
            <w:pPr>
              <w:jc w:val="right"/>
              <w:rPr>
                <w:rFonts w:cs="Arial"/>
                <w:b/>
              </w:rPr>
            </w:pPr>
            <w:r w:rsidRPr="00444CDB">
              <w:rPr>
                <w:rFonts w:cs="Arial"/>
                <w:b/>
              </w:rPr>
              <w:t>716</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2</w:t>
            </w:r>
          </w:p>
        </w:tc>
        <w:tc>
          <w:tcPr>
            <w:tcW w:w="1985" w:type="dxa"/>
          </w:tcPr>
          <w:p w:rsidR="00444CDB" w:rsidRPr="00444CDB" w:rsidRDefault="00444CDB" w:rsidP="00444CDB">
            <w:pPr>
              <w:jc w:val="right"/>
              <w:rPr>
                <w:rFonts w:cs="Arial"/>
                <w:bCs/>
              </w:rPr>
            </w:pPr>
            <w:r w:rsidRPr="00444CDB">
              <w:rPr>
                <w:rFonts w:cs="Arial"/>
                <w:bCs/>
              </w:rPr>
              <w:t>680</w:t>
            </w:r>
          </w:p>
        </w:tc>
        <w:tc>
          <w:tcPr>
            <w:tcW w:w="2693" w:type="dxa"/>
          </w:tcPr>
          <w:p w:rsidR="00444CDB" w:rsidRPr="00444CDB" w:rsidRDefault="00444CDB" w:rsidP="00444CDB">
            <w:pPr>
              <w:jc w:val="right"/>
              <w:rPr>
                <w:rFonts w:cs="Arial"/>
                <w:bCs/>
              </w:rPr>
            </w:pPr>
            <w:r w:rsidRPr="00444CDB">
              <w:rPr>
                <w:rFonts w:cs="Arial"/>
                <w:bCs/>
              </w:rPr>
              <w:t>211</w:t>
            </w:r>
          </w:p>
        </w:tc>
        <w:tc>
          <w:tcPr>
            <w:tcW w:w="1701" w:type="dxa"/>
          </w:tcPr>
          <w:p w:rsidR="00444CDB" w:rsidRPr="00444CDB" w:rsidRDefault="00444CDB" w:rsidP="00444CDB">
            <w:pPr>
              <w:jc w:val="right"/>
              <w:rPr>
                <w:rFonts w:cs="Arial"/>
                <w:b/>
              </w:rPr>
            </w:pPr>
            <w:r w:rsidRPr="00444CDB">
              <w:rPr>
                <w:rFonts w:cs="Arial"/>
                <w:b/>
              </w:rPr>
              <w:t>891</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3</w:t>
            </w:r>
          </w:p>
        </w:tc>
        <w:tc>
          <w:tcPr>
            <w:tcW w:w="1985" w:type="dxa"/>
          </w:tcPr>
          <w:p w:rsidR="00444CDB" w:rsidRPr="00444CDB" w:rsidRDefault="00444CDB" w:rsidP="00444CDB">
            <w:pPr>
              <w:jc w:val="right"/>
              <w:rPr>
                <w:rFonts w:cs="Arial"/>
                <w:bCs/>
              </w:rPr>
            </w:pPr>
            <w:r w:rsidRPr="00444CDB">
              <w:rPr>
                <w:rFonts w:cs="Arial"/>
                <w:bCs/>
              </w:rPr>
              <w:t>730</w:t>
            </w:r>
          </w:p>
        </w:tc>
        <w:tc>
          <w:tcPr>
            <w:tcW w:w="2693" w:type="dxa"/>
          </w:tcPr>
          <w:p w:rsidR="00444CDB" w:rsidRPr="00444CDB" w:rsidRDefault="00444CDB" w:rsidP="00444CDB">
            <w:pPr>
              <w:jc w:val="right"/>
              <w:rPr>
                <w:rFonts w:cs="Arial"/>
                <w:bCs/>
              </w:rPr>
            </w:pPr>
            <w:r w:rsidRPr="00444CDB">
              <w:rPr>
                <w:rFonts w:cs="Arial"/>
                <w:bCs/>
              </w:rPr>
              <w:t>258</w:t>
            </w:r>
          </w:p>
        </w:tc>
        <w:tc>
          <w:tcPr>
            <w:tcW w:w="1701" w:type="dxa"/>
          </w:tcPr>
          <w:p w:rsidR="00444CDB" w:rsidRPr="00444CDB" w:rsidRDefault="00444CDB" w:rsidP="00444CDB">
            <w:pPr>
              <w:jc w:val="right"/>
              <w:rPr>
                <w:rFonts w:cs="Arial"/>
                <w:b/>
              </w:rPr>
            </w:pPr>
            <w:r w:rsidRPr="00444CDB">
              <w:rPr>
                <w:rFonts w:cs="Arial"/>
                <w:b/>
              </w:rPr>
              <w:t>988</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4</w:t>
            </w:r>
          </w:p>
        </w:tc>
        <w:tc>
          <w:tcPr>
            <w:tcW w:w="1985" w:type="dxa"/>
          </w:tcPr>
          <w:p w:rsidR="00444CDB" w:rsidRPr="00444CDB" w:rsidRDefault="00444CDB" w:rsidP="00444CDB">
            <w:pPr>
              <w:jc w:val="right"/>
              <w:rPr>
                <w:rFonts w:cs="Arial"/>
                <w:bCs/>
              </w:rPr>
            </w:pPr>
            <w:r w:rsidRPr="00444CDB">
              <w:rPr>
                <w:rFonts w:cs="Arial"/>
                <w:bCs/>
              </w:rPr>
              <w:t>857</w:t>
            </w:r>
          </w:p>
        </w:tc>
        <w:tc>
          <w:tcPr>
            <w:tcW w:w="2693" w:type="dxa"/>
          </w:tcPr>
          <w:p w:rsidR="00444CDB" w:rsidRPr="00444CDB" w:rsidRDefault="00444CDB" w:rsidP="00444CDB">
            <w:pPr>
              <w:jc w:val="right"/>
              <w:rPr>
                <w:rFonts w:cs="Arial"/>
                <w:bCs/>
              </w:rPr>
            </w:pPr>
            <w:r w:rsidRPr="00444CDB">
              <w:rPr>
                <w:rFonts w:cs="Arial"/>
                <w:bCs/>
              </w:rPr>
              <w:t>266</w:t>
            </w:r>
          </w:p>
        </w:tc>
        <w:tc>
          <w:tcPr>
            <w:tcW w:w="1701" w:type="dxa"/>
          </w:tcPr>
          <w:p w:rsidR="00444CDB" w:rsidRPr="00444CDB" w:rsidRDefault="00444CDB" w:rsidP="00444CDB">
            <w:pPr>
              <w:jc w:val="right"/>
              <w:rPr>
                <w:rFonts w:cs="Arial"/>
                <w:b/>
              </w:rPr>
            </w:pPr>
            <w:r w:rsidRPr="00444CDB">
              <w:rPr>
                <w:rFonts w:cs="Arial"/>
                <w:b/>
              </w:rPr>
              <w:t>1,123</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5</w:t>
            </w:r>
          </w:p>
        </w:tc>
        <w:tc>
          <w:tcPr>
            <w:tcW w:w="1985" w:type="dxa"/>
          </w:tcPr>
          <w:p w:rsidR="00444CDB" w:rsidRPr="00444CDB" w:rsidRDefault="00444CDB" w:rsidP="00444CDB">
            <w:pPr>
              <w:jc w:val="right"/>
              <w:rPr>
                <w:rFonts w:cs="Arial"/>
                <w:bCs/>
              </w:rPr>
            </w:pPr>
            <w:r w:rsidRPr="00444CDB">
              <w:rPr>
                <w:rFonts w:cs="Arial"/>
                <w:bCs/>
              </w:rPr>
              <w:t>877</w:t>
            </w:r>
          </w:p>
        </w:tc>
        <w:tc>
          <w:tcPr>
            <w:tcW w:w="2693" w:type="dxa"/>
          </w:tcPr>
          <w:p w:rsidR="00444CDB" w:rsidRPr="00444CDB" w:rsidRDefault="00444CDB" w:rsidP="00444CDB">
            <w:pPr>
              <w:jc w:val="right"/>
              <w:rPr>
                <w:rFonts w:cs="Arial"/>
                <w:bCs/>
              </w:rPr>
            </w:pPr>
            <w:r w:rsidRPr="00444CDB">
              <w:rPr>
                <w:rFonts w:cs="Arial"/>
                <w:bCs/>
              </w:rPr>
              <w:t>258</w:t>
            </w:r>
          </w:p>
        </w:tc>
        <w:tc>
          <w:tcPr>
            <w:tcW w:w="1701" w:type="dxa"/>
          </w:tcPr>
          <w:p w:rsidR="00444CDB" w:rsidRPr="00444CDB" w:rsidRDefault="00444CDB" w:rsidP="00444CDB">
            <w:pPr>
              <w:jc w:val="right"/>
              <w:rPr>
                <w:rFonts w:cs="Arial"/>
                <w:b/>
              </w:rPr>
            </w:pPr>
            <w:r w:rsidRPr="00444CDB">
              <w:rPr>
                <w:rFonts w:cs="Arial"/>
                <w:b/>
              </w:rPr>
              <w:t>1,135</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6</w:t>
            </w:r>
          </w:p>
        </w:tc>
        <w:tc>
          <w:tcPr>
            <w:tcW w:w="1985" w:type="dxa"/>
          </w:tcPr>
          <w:p w:rsidR="00444CDB" w:rsidRPr="00444CDB" w:rsidRDefault="00444CDB" w:rsidP="00444CDB">
            <w:pPr>
              <w:jc w:val="right"/>
              <w:rPr>
                <w:rFonts w:cs="Arial"/>
                <w:bCs/>
              </w:rPr>
            </w:pPr>
            <w:r w:rsidRPr="00444CDB">
              <w:rPr>
                <w:rFonts w:cs="Arial"/>
                <w:bCs/>
              </w:rPr>
              <w:t>799</w:t>
            </w:r>
          </w:p>
        </w:tc>
        <w:tc>
          <w:tcPr>
            <w:tcW w:w="2693" w:type="dxa"/>
          </w:tcPr>
          <w:p w:rsidR="00444CDB" w:rsidRPr="00444CDB" w:rsidRDefault="00444CDB" w:rsidP="00444CDB">
            <w:pPr>
              <w:jc w:val="right"/>
              <w:rPr>
                <w:rFonts w:cs="Arial"/>
                <w:bCs/>
              </w:rPr>
            </w:pPr>
            <w:r w:rsidRPr="00444CDB">
              <w:rPr>
                <w:rFonts w:cs="Arial"/>
                <w:bCs/>
              </w:rPr>
              <w:t>300</w:t>
            </w:r>
          </w:p>
        </w:tc>
        <w:tc>
          <w:tcPr>
            <w:tcW w:w="1701" w:type="dxa"/>
          </w:tcPr>
          <w:p w:rsidR="00444CDB" w:rsidRPr="00444CDB" w:rsidRDefault="00444CDB" w:rsidP="00444CDB">
            <w:pPr>
              <w:jc w:val="right"/>
              <w:rPr>
                <w:rFonts w:cs="Arial"/>
                <w:b/>
              </w:rPr>
            </w:pPr>
            <w:r w:rsidRPr="00444CDB">
              <w:rPr>
                <w:rFonts w:cs="Arial"/>
                <w:b/>
              </w:rPr>
              <w:t>1,099</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7</w:t>
            </w:r>
          </w:p>
        </w:tc>
        <w:tc>
          <w:tcPr>
            <w:tcW w:w="1985" w:type="dxa"/>
          </w:tcPr>
          <w:p w:rsidR="00444CDB" w:rsidRPr="00444CDB" w:rsidRDefault="00444CDB" w:rsidP="00444CDB">
            <w:pPr>
              <w:jc w:val="right"/>
              <w:rPr>
                <w:rFonts w:cs="Arial"/>
                <w:bCs/>
              </w:rPr>
            </w:pPr>
            <w:r w:rsidRPr="00444CDB">
              <w:rPr>
                <w:rFonts w:cs="Arial"/>
                <w:bCs/>
              </w:rPr>
              <w:t>855</w:t>
            </w:r>
          </w:p>
        </w:tc>
        <w:tc>
          <w:tcPr>
            <w:tcW w:w="2693" w:type="dxa"/>
          </w:tcPr>
          <w:p w:rsidR="00444CDB" w:rsidRPr="00444CDB" w:rsidRDefault="00444CDB" w:rsidP="00444CDB">
            <w:pPr>
              <w:jc w:val="right"/>
              <w:rPr>
                <w:rFonts w:cs="Arial"/>
                <w:bCs/>
              </w:rPr>
            </w:pPr>
            <w:r w:rsidRPr="00444CDB">
              <w:rPr>
                <w:rFonts w:cs="Arial"/>
                <w:bCs/>
              </w:rPr>
              <w:t>321</w:t>
            </w:r>
          </w:p>
        </w:tc>
        <w:tc>
          <w:tcPr>
            <w:tcW w:w="1701" w:type="dxa"/>
          </w:tcPr>
          <w:p w:rsidR="00444CDB" w:rsidRPr="00444CDB" w:rsidRDefault="00444CDB" w:rsidP="00444CDB">
            <w:pPr>
              <w:jc w:val="right"/>
              <w:rPr>
                <w:rFonts w:cs="Arial"/>
                <w:b/>
              </w:rPr>
            </w:pPr>
            <w:r w:rsidRPr="00444CDB">
              <w:rPr>
                <w:rFonts w:cs="Arial"/>
                <w:b/>
              </w:rPr>
              <w:t>1,176</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8</w:t>
            </w:r>
          </w:p>
        </w:tc>
        <w:tc>
          <w:tcPr>
            <w:tcW w:w="1985" w:type="dxa"/>
          </w:tcPr>
          <w:p w:rsidR="00444CDB" w:rsidRPr="00444CDB" w:rsidRDefault="00444CDB" w:rsidP="00444CDB">
            <w:pPr>
              <w:jc w:val="right"/>
              <w:rPr>
                <w:rFonts w:cs="Arial"/>
                <w:bCs/>
              </w:rPr>
            </w:pPr>
            <w:r w:rsidRPr="00444CDB">
              <w:rPr>
                <w:rFonts w:cs="Arial"/>
                <w:bCs/>
              </w:rPr>
              <w:t>898</w:t>
            </w:r>
          </w:p>
        </w:tc>
        <w:tc>
          <w:tcPr>
            <w:tcW w:w="2693" w:type="dxa"/>
          </w:tcPr>
          <w:p w:rsidR="00444CDB" w:rsidRPr="00444CDB" w:rsidRDefault="00444CDB" w:rsidP="00444CDB">
            <w:pPr>
              <w:jc w:val="right"/>
              <w:rPr>
                <w:rFonts w:cs="Arial"/>
                <w:bCs/>
              </w:rPr>
            </w:pPr>
            <w:r w:rsidRPr="00444CDB">
              <w:rPr>
                <w:rFonts w:cs="Arial"/>
                <w:bCs/>
              </w:rPr>
              <w:t>323</w:t>
            </w:r>
          </w:p>
        </w:tc>
        <w:tc>
          <w:tcPr>
            <w:tcW w:w="1701" w:type="dxa"/>
          </w:tcPr>
          <w:p w:rsidR="00444CDB" w:rsidRPr="00444CDB" w:rsidRDefault="00444CDB" w:rsidP="00444CDB">
            <w:pPr>
              <w:jc w:val="right"/>
              <w:rPr>
                <w:rFonts w:cs="Arial"/>
                <w:b/>
              </w:rPr>
            </w:pPr>
            <w:r w:rsidRPr="00444CDB">
              <w:rPr>
                <w:rFonts w:cs="Arial"/>
                <w:b/>
              </w:rPr>
              <w:t>1,221</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9</w:t>
            </w:r>
          </w:p>
        </w:tc>
        <w:tc>
          <w:tcPr>
            <w:tcW w:w="1985" w:type="dxa"/>
          </w:tcPr>
          <w:p w:rsidR="00444CDB" w:rsidRPr="00444CDB" w:rsidRDefault="00444CDB" w:rsidP="00444CDB">
            <w:pPr>
              <w:jc w:val="right"/>
              <w:rPr>
                <w:rFonts w:cs="Arial"/>
                <w:bCs/>
              </w:rPr>
            </w:pPr>
            <w:r w:rsidRPr="00444CDB">
              <w:rPr>
                <w:rFonts w:cs="Arial"/>
                <w:bCs/>
              </w:rPr>
              <w:t>855</w:t>
            </w:r>
          </w:p>
        </w:tc>
        <w:tc>
          <w:tcPr>
            <w:tcW w:w="2693" w:type="dxa"/>
          </w:tcPr>
          <w:p w:rsidR="00444CDB" w:rsidRPr="00444CDB" w:rsidRDefault="00444CDB" w:rsidP="00444CDB">
            <w:pPr>
              <w:jc w:val="right"/>
              <w:rPr>
                <w:rFonts w:cs="Arial"/>
                <w:bCs/>
              </w:rPr>
            </w:pPr>
            <w:r w:rsidRPr="00444CDB">
              <w:rPr>
                <w:rFonts w:cs="Arial"/>
                <w:bCs/>
              </w:rPr>
              <w:t>303</w:t>
            </w:r>
          </w:p>
        </w:tc>
        <w:tc>
          <w:tcPr>
            <w:tcW w:w="1701" w:type="dxa"/>
          </w:tcPr>
          <w:p w:rsidR="00444CDB" w:rsidRPr="00444CDB" w:rsidRDefault="00444CDB" w:rsidP="00444CDB">
            <w:pPr>
              <w:jc w:val="right"/>
              <w:rPr>
                <w:rFonts w:cs="Arial"/>
                <w:b/>
              </w:rPr>
            </w:pPr>
            <w:r w:rsidRPr="00444CDB">
              <w:rPr>
                <w:rFonts w:cs="Arial"/>
                <w:b/>
              </w:rPr>
              <w:t>1,158</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10</w:t>
            </w:r>
          </w:p>
        </w:tc>
        <w:tc>
          <w:tcPr>
            <w:tcW w:w="1985" w:type="dxa"/>
          </w:tcPr>
          <w:p w:rsidR="00444CDB" w:rsidRPr="00444CDB" w:rsidRDefault="00444CDB" w:rsidP="00444CDB">
            <w:pPr>
              <w:jc w:val="right"/>
              <w:rPr>
                <w:rFonts w:cs="Arial"/>
                <w:bCs/>
              </w:rPr>
            </w:pPr>
            <w:r w:rsidRPr="00444CDB">
              <w:rPr>
                <w:rFonts w:cs="Arial"/>
                <w:bCs/>
              </w:rPr>
              <w:t>788</w:t>
            </w:r>
          </w:p>
        </w:tc>
        <w:tc>
          <w:tcPr>
            <w:tcW w:w="2693" w:type="dxa"/>
          </w:tcPr>
          <w:p w:rsidR="00444CDB" w:rsidRPr="00444CDB" w:rsidRDefault="00444CDB" w:rsidP="00444CDB">
            <w:pPr>
              <w:jc w:val="right"/>
              <w:rPr>
                <w:rFonts w:cs="Arial"/>
                <w:bCs/>
              </w:rPr>
            </w:pPr>
            <w:r w:rsidRPr="00444CDB">
              <w:rPr>
                <w:rFonts w:cs="Arial"/>
                <w:bCs/>
              </w:rPr>
              <w:t>329</w:t>
            </w:r>
          </w:p>
        </w:tc>
        <w:tc>
          <w:tcPr>
            <w:tcW w:w="1701" w:type="dxa"/>
          </w:tcPr>
          <w:p w:rsidR="00444CDB" w:rsidRPr="00444CDB" w:rsidRDefault="00444CDB" w:rsidP="00444CDB">
            <w:pPr>
              <w:jc w:val="right"/>
              <w:rPr>
                <w:rFonts w:cs="Arial"/>
                <w:b/>
              </w:rPr>
            </w:pPr>
            <w:r w:rsidRPr="00444CDB">
              <w:rPr>
                <w:rFonts w:cs="Arial"/>
                <w:b/>
              </w:rPr>
              <w:t>1,117</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11</w:t>
            </w:r>
          </w:p>
        </w:tc>
        <w:tc>
          <w:tcPr>
            <w:tcW w:w="1985" w:type="dxa"/>
          </w:tcPr>
          <w:p w:rsidR="00444CDB" w:rsidRPr="00444CDB" w:rsidRDefault="00444CDB" w:rsidP="00444CDB">
            <w:pPr>
              <w:jc w:val="right"/>
              <w:rPr>
                <w:rFonts w:cs="Arial"/>
                <w:bCs/>
              </w:rPr>
            </w:pPr>
            <w:r w:rsidRPr="00444CDB">
              <w:rPr>
                <w:rFonts w:cs="Arial"/>
                <w:bCs/>
              </w:rPr>
              <w:t>798</w:t>
            </w:r>
          </w:p>
        </w:tc>
        <w:tc>
          <w:tcPr>
            <w:tcW w:w="2693" w:type="dxa"/>
          </w:tcPr>
          <w:p w:rsidR="00444CDB" w:rsidRPr="00444CDB" w:rsidRDefault="00444CDB" w:rsidP="00444CDB">
            <w:pPr>
              <w:jc w:val="right"/>
              <w:rPr>
                <w:rFonts w:cs="Arial"/>
                <w:bCs/>
              </w:rPr>
            </w:pPr>
            <w:r w:rsidRPr="00444CDB">
              <w:rPr>
                <w:rFonts w:cs="Arial"/>
                <w:bCs/>
              </w:rPr>
              <w:t>338</w:t>
            </w:r>
          </w:p>
        </w:tc>
        <w:tc>
          <w:tcPr>
            <w:tcW w:w="1701" w:type="dxa"/>
          </w:tcPr>
          <w:p w:rsidR="00444CDB" w:rsidRPr="00444CDB" w:rsidRDefault="00444CDB" w:rsidP="00444CDB">
            <w:pPr>
              <w:jc w:val="right"/>
              <w:rPr>
                <w:rFonts w:cs="Arial"/>
                <w:b/>
              </w:rPr>
            </w:pPr>
            <w:r w:rsidRPr="00444CDB">
              <w:rPr>
                <w:rFonts w:cs="Arial"/>
                <w:b/>
              </w:rPr>
              <w:t>1,136</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 xml:space="preserve">12 </w:t>
            </w:r>
          </w:p>
        </w:tc>
        <w:tc>
          <w:tcPr>
            <w:tcW w:w="1985" w:type="dxa"/>
          </w:tcPr>
          <w:p w:rsidR="00444CDB" w:rsidRPr="00444CDB" w:rsidRDefault="00444CDB" w:rsidP="00444CDB">
            <w:pPr>
              <w:jc w:val="right"/>
              <w:rPr>
                <w:rFonts w:cs="Arial"/>
                <w:bCs/>
              </w:rPr>
            </w:pPr>
            <w:r w:rsidRPr="00444CDB">
              <w:rPr>
                <w:rFonts w:cs="Arial"/>
                <w:bCs/>
              </w:rPr>
              <w:t>278</w:t>
            </w:r>
          </w:p>
        </w:tc>
        <w:tc>
          <w:tcPr>
            <w:tcW w:w="2693" w:type="dxa"/>
          </w:tcPr>
          <w:p w:rsidR="00444CDB" w:rsidRPr="00444CDB" w:rsidRDefault="00444CDB" w:rsidP="00444CDB">
            <w:pPr>
              <w:jc w:val="right"/>
              <w:rPr>
                <w:rFonts w:cs="Arial"/>
                <w:bCs/>
              </w:rPr>
            </w:pPr>
            <w:r w:rsidRPr="00444CDB">
              <w:rPr>
                <w:rFonts w:cs="Arial"/>
                <w:bCs/>
              </w:rPr>
              <w:t>146</w:t>
            </w:r>
          </w:p>
        </w:tc>
        <w:tc>
          <w:tcPr>
            <w:tcW w:w="1701" w:type="dxa"/>
          </w:tcPr>
          <w:p w:rsidR="00444CDB" w:rsidRPr="00444CDB" w:rsidRDefault="00444CDB" w:rsidP="00444CDB">
            <w:pPr>
              <w:jc w:val="right"/>
              <w:rPr>
                <w:rFonts w:cs="Arial"/>
                <w:b/>
              </w:rPr>
            </w:pPr>
            <w:r w:rsidRPr="00444CDB">
              <w:rPr>
                <w:rFonts w:cs="Arial"/>
                <w:b/>
              </w:rPr>
              <w:t>424</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13</w:t>
            </w:r>
          </w:p>
        </w:tc>
        <w:tc>
          <w:tcPr>
            <w:tcW w:w="1985" w:type="dxa"/>
          </w:tcPr>
          <w:p w:rsidR="00444CDB" w:rsidRPr="00444CDB" w:rsidRDefault="00444CDB" w:rsidP="00444CDB">
            <w:pPr>
              <w:jc w:val="right"/>
              <w:rPr>
                <w:rFonts w:cs="Arial"/>
                <w:bCs/>
              </w:rPr>
            </w:pPr>
            <w:r w:rsidRPr="00444CDB">
              <w:rPr>
                <w:rFonts w:cs="Arial"/>
                <w:bCs/>
              </w:rPr>
              <w:t>190</w:t>
            </w:r>
          </w:p>
        </w:tc>
        <w:tc>
          <w:tcPr>
            <w:tcW w:w="2693" w:type="dxa"/>
          </w:tcPr>
          <w:p w:rsidR="00444CDB" w:rsidRPr="00444CDB" w:rsidRDefault="00444CDB" w:rsidP="00444CDB">
            <w:pPr>
              <w:jc w:val="right"/>
              <w:rPr>
                <w:rFonts w:cs="Arial"/>
                <w:bCs/>
              </w:rPr>
            </w:pPr>
            <w:r w:rsidRPr="00444CDB">
              <w:rPr>
                <w:rFonts w:cs="Arial"/>
                <w:bCs/>
              </w:rPr>
              <w:t>148</w:t>
            </w:r>
          </w:p>
        </w:tc>
        <w:tc>
          <w:tcPr>
            <w:tcW w:w="1701" w:type="dxa"/>
          </w:tcPr>
          <w:p w:rsidR="00444CDB" w:rsidRPr="00444CDB" w:rsidRDefault="00444CDB" w:rsidP="00444CDB">
            <w:pPr>
              <w:jc w:val="right"/>
              <w:rPr>
                <w:rFonts w:cs="Arial"/>
                <w:b/>
              </w:rPr>
            </w:pPr>
            <w:r w:rsidRPr="00444CDB">
              <w:rPr>
                <w:rFonts w:cs="Arial"/>
                <w:b/>
              </w:rPr>
              <w:t>338</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14</w:t>
            </w:r>
          </w:p>
        </w:tc>
        <w:tc>
          <w:tcPr>
            <w:tcW w:w="1985" w:type="dxa"/>
          </w:tcPr>
          <w:p w:rsidR="00444CDB" w:rsidRPr="00444CDB" w:rsidRDefault="00444CDB" w:rsidP="00444CDB">
            <w:pPr>
              <w:jc w:val="right"/>
              <w:rPr>
                <w:rFonts w:cs="Arial"/>
                <w:bCs/>
              </w:rPr>
            </w:pPr>
            <w:r w:rsidRPr="00444CDB">
              <w:rPr>
                <w:rFonts w:cs="Arial"/>
                <w:bCs/>
              </w:rPr>
              <w:t>1</w:t>
            </w:r>
          </w:p>
        </w:tc>
        <w:tc>
          <w:tcPr>
            <w:tcW w:w="2693" w:type="dxa"/>
          </w:tcPr>
          <w:p w:rsidR="00444CDB" w:rsidRPr="00444CDB" w:rsidRDefault="00444CDB" w:rsidP="00444CDB">
            <w:pPr>
              <w:jc w:val="right"/>
              <w:rPr>
                <w:rFonts w:cs="Arial"/>
                <w:bCs/>
              </w:rPr>
            </w:pPr>
            <w:r w:rsidRPr="00444CDB">
              <w:rPr>
                <w:rFonts w:cs="Arial"/>
                <w:bCs/>
              </w:rPr>
              <w:t>45</w:t>
            </w:r>
          </w:p>
        </w:tc>
        <w:tc>
          <w:tcPr>
            <w:tcW w:w="1701" w:type="dxa"/>
          </w:tcPr>
          <w:p w:rsidR="00444CDB" w:rsidRPr="00444CDB" w:rsidRDefault="00444CDB" w:rsidP="00444CDB">
            <w:pPr>
              <w:jc w:val="right"/>
              <w:rPr>
                <w:rFonts w:cs="Arial"/>
                <w:b/>
              </w:rPr>
            </w:pPr>
            <w:r w:rsidRPr="00444CDB">
              <w:rPr>
                <w:rFonts w:cs="Arial"/>
                <w:b/>
              </w:rPr>
              <w:t>46</w:t>
            </w:r>
          </w:p>
        </w:tc>
      </w:tr>
      <w:tr w:rsidR="00444CDB" w:rsidRPr="00444CDB" w:rsidTr="00B245F8">
        <w:tc>
          <w:tcPr>
            <w:tcW w:w="3085" w:type="dxa"/>
          </w:tcPr>
          <w:p w:rsidR="00444CDB" w:rsidRPr="00444CDB" w:rsidRDefault="00444CDB" w:rsidP="00444CDB">
            <w:pPr>
              <w:jc w:val="left"/>
              <w:rPr>
                <w:rFonts w:cs="Arial"/>
                <w:bCs/>
              </w:rPr>
            </w:pPr>
            <w:r w:rsidRPr="00444CDB">
              <w:rPr>
                <w:rFonts w:cs="Arial"/>
                <w:bCs/>
              </w:rPr>
              <w:t>NC not followed</w:t>
            </w:r>
          </w:p>
        </w:tc>
        <w:tc>
          <w:tcPr>
            <w:tcW w:w="1985" w:type="dxa"/>
          </w:tcPr>
          <w:p w:rsidR="00444CDB" w:rsidRPr="00444CDB" w:rsidRDefault="00444CDB" w:rsidP="00444CDB">
            <w:pPr>
              <w:jc w:val="right"/>
              <w:rPr>
                <w:rFonts w:cs="Arial"/>
                <w:bCs/>
              </w:rPr>
            </w:pPr>
            <w:r w:rsidRPr="00444CDB">
              <w:rPr>
                <w:rFonts w:cs="Arial"/>
                <w:bCs/>
              </w:rPr>
              <w:t>0</w:t>
            </w:r>
          </w:p>
        </w:tc>
        <w:tc>
          <w:tcPr>
            <w:tcW w:w="2693" w:type="dxa"/>
          </w:tcPr>
          <w:p w:rsidR="00444CDB" w:rsidRPr="00444CDB" w:rsidRDefault="00444CDB" w:rsidP="00444CDB">
            <w:pPr>
              <w:jc w:val="right"/>
              <w:rPr>
                <w:rFonts w:cs="Arial"/>
                <w:bCs/>
              </w:rPr>
            </w:pPr>
            <w:r w:rsidRPr="00444CDB">
              <w:rPr>
                <w:rFonts w:cs="Arial"/>
                <w:bCs/>
              </w:rPr>
              <w:t>0</w:t>
            </w:r>
          </w:p>
        </w:tc>
        <w:tc>
          <w:tcPr>
            <w:tcW w:w="1701" w:type="dxa"/>
          </w:tcPr>
          <w:p w:rsidR="00444CDB" w:rsidRPr="00444CDB" w:rsidRDefault="00444CDB" w:rsidP="00444CDB">
            <w:pPr>
              <w:jc w:val="right"/>
              <w:rPr>
                <w:rFonts w:cs="Arial"/>
                <w:b/>
              </w:rPr>
            </w:pPr>
            <w:r w:rsidRPr="00444CDB">
              <w:rPr>
                <w:rFonts w:cs="Arial"/>
                <w:b/>
              </w:rPr>
              <w:t>0</w:t>
            </w:r>
          </w:p>
        </w:tc>
      </w:tr>
      <w:tr w:rsidR="00444CDB" w:rsidRPr="00444CDB" w:rsidTr="00B245F8">
        <w:tc>
          <w:tcPr>
            <w:tcW w:w="3085" w:type="dxa"/>
          </w:tcPr>
          <w:p w:rsidR="00444CDB" w:rsidRPr="00444CDB" w:rsidRDefault="00444CDB" w:rsidP="00444CDB">
            <w:pPr>
              <w:jc w:val="left"/>
              <w:rPr>
                <w:rFonts w:cs="Arial"/>
                <w:b/>
              </w:rPr>
            </w:pPr>
            <w:r w:rsidRPr="00444CDB">
              <w:rPr>
                <w:rFonts w:cs="Arial"/>
                <w:b/>
              </w:rPr>
              <w:t>Total</w:t>
            </w:r>
          </w:p>
        </w:tc>
        <w:tc>
          <w:tcPr>
            <w:tcW w:w="1985" w:type="dxa"/>
          </w:tcPr>
          <w:p w:rsidR="00444CDB" w:rsidRPr="00444CDB" w:rsidRDefault="00444CDB" w:rsidP="00444CDB">
            <w:pPr>
              <w:jc w:val="right"/>
              <w:rPr>
                <w:rFonts w:cs="Arial"/>
                <w:b/>
                <w:bCs/>
              </w:rPr>
            </w:pPr>
            <w:r w:rsidRPr="00444CDB">
              <w:rPr>
                <w:rFonts w:cs="Arial"/>
                <w:b/>
                <w:bCs/>
              </w:rPr>
              <w:t>9,727</w:t>
            </w:r>
          </w:p>
        </w:tc>
        <w:tc>
          <w:tcPr>
            <w:tcW w:w="2693" w:type="dxa"/>
          </w:tcPr>
          <w:p w:rsidR="00444CDB" w:rsidRPr="00444CDB" w:rsidRDefault="00444CDB" w:rsidP="00444CDB">
            <w:pPr>
              <w:jc w:val="right"/>
              <w:rPr>
                <w:rFonts w:cs="Arial"/>
                <w:b/>
                <w:bCs/>
              </w:rPr>
            </w:pPr>
            <w:r w:rsidRPr="00444CDB">
              <w:rPr>
                <w:rFonts w:cs="Arial"/>
                <w:b/>
                <w:bCs/>
              </w:rPr>
              <w:t>3,610</w:t>
            </w:r>
          </w:p>
        </w:tc>
        <w:tc>
          <w:tcPr>
            <w:tcW w:w="1701" w:type="dxa"/>
          </w:tcPr>
          <w:p w:rsidR="00444CDB" w:rsidRPr="00444CDB" w:rsidRDefault="00444CDB" w:rsidP="00444CDB">
            <w:pPr>
              <w:jc w:val="right"/>
              <w:rPr>
                <w:rFonts w:cs="Arial"/>
                <w:b/>
                <w:bCs/>
              </w:rPr>
            </w:pPr>
            <w:r w:rsidRPr="00444CDB">
              <w:rPr>
                <w:rFonts w:cs="Arial"/>
                <w:b/>
                <w:bCs/>
              </w:rPr>
              <w:t>13,328</w:t>
            </w:r>
          </w:p>
        </w:tc>
      </w:tr>
    </w:tbl>
    <w:p w:rsidR="00444CDB" w:rsidRPr="00444CDB" w:rsidRDefault="00444CDB" w:rsidP="00444CDB">
      <w:pPr>
        <w:jc w:val="left"/>
        <w:rPr>
          <w:rFonts w:cs="Arial"/>
          <w:bCs/>
        </w:rPr>
      </w:pPr>
      <w:r w:rsidRPr="00444CDB">
        <w:rPr>
          <w:rFonts w:cs="Arial"/>
          <w:bCs/>
        </w:rPr>
        <w:t>Totals include state-funded nursery, primary, secondary and special schools, non-maintained special schools and pupil referral units. Does not include independent schools</w:t>
      </w:r>
    </w:p>
    <w:p w:rsidR="00444CDB" w:rsidRPr="00444CDB" w:rsidRDefault="00444CDB" w:rsidP="00444CDB">
      <w:pPr>
        <w:rPr>
          <w:rFonts w:cs="Arial"/>
        </w:rPr>
      </w:pPr>
    </w:p>
    <w:p w:rsidR="00444CDB" w:rsidRPr="00444CDB" w:rsidRDefault="00444CDB" w:rsidP="00444CDB">
      <w:pPr>
        <w:outlineLvl w:val="2"/>
        <w:rPr>
          <w:rFonts w:cs="Arial"/>
          <w:b/>
        </w:rPr>
      </w:pPr>
      <w:r w:rsidRPr="00444CDB">
        <w:rPr>
          <w:rFonts w:cs="Arial"/>
          <w:b/>
        </w:rPr>
        <w:t>5.</w:t>
      </w:r>
      <w:r w:rsidRPr="00444CDB">
        <w:rPr>
          <w:rFonts w:cs="Arial"/>
          <w:b/>
        </w:rPr>
        <w:tab/>
        <w:t>Potential changes</w:t>
      </w:r>
    </w:p>
    <w:p w:rsidR="00444CDB" w:rsidRPr="00444CDB" w:rsidRDefault="00444CDB" w:rsidP="00444CDB">
      <w:pPr>
        <w:rPr>
          <w:rFonts w:cs="Arial"/>
          <w:b/>
        </w:rPr>
      </w:pPr>
    </w:p>
    <w:p w:rsidR="00444CDB" w:rsidRPr="00444CDB" w:rsidRDefault="00444CDB" w:rsidP="00444CDB">
      <w:pPr>
        <w:rPr>
          <w:rFonts w:cs="Arial"/>
        </w:rPr>
      </w:pPr>
      <w:r w:rsidRPr="00444CDB">
        <w:rPr>
          <w:rFonts w:cs="Arial"/>
        </w:rPr>
        <w:t>5.1</w:t>
      </w:r>
      <w:r w:rsidRPr="00444CDB">
        <w:rPr>
          <w:rFonts w:cs="Arial"/>
        </w:rPr>
        <w:tab/>
        <w:t xml:space="preserve">There are no medical advances or anticipated medical advances in the foreseeable future that will impact significantly on the number of children who are blind or partially sighted including those from birth.  There is, and will </w:t>
      </w:r>
      <w:r w:rsidRPr="00444CDB">
        <w:rPr>
          <w:rFonts w:cs="Arial"/>
        </w:rPr>
        <w:lastRenderedPageBreak/>
        <w:t>continue to be, an increase in the number of children who are visually impaired as part of a range of complex needs linked with increased survival of premature and very low birth weight babies.</w:t>
      </w:r>
    </w:p>
    <w:p w:rsidR="00444CDB" w:rsidRPr="00444CDB" w:rsidRDefault="00444CDB" w:rsidP="00444CDB">
      <w:pPr>
        <w:rPr>
          <w:rFonts w:cs="Arial"/>
        </w:rPr>
      </w:pPr>
    </w:p>
    <w:p w:rsidR="00444CDB" w:rsidRPr="00444CDB" w:rsidRDefault="00444CDB" w:rsidP="002F6AE4">
      <w:pPr>
        <w:rPr>
          <w:rFonts w:cs="Arial"/>
          <w:b/>
          <w:color w:val="2F5496"/>
        </w:rPr>
      </w:pPr>
      <w:r w:rsidRPr="00444CDB">
        <w:rPr>
          <w:rFonts w:cs="Arial"/>
        </w:rPr>
        <w:t>5.2</w:t>
      </w:r>
      <w:r w:rsidRPr="00444CDB">
        <w:rPr>
          <w:rFonts w:cs="Arial"/>
        </w:rPr>
        <w:tab/>
        <w:t xml:space="preserve">It is also notable that as more evidence emerges from studies such as the GOSH/UCL/ICH Optimum VI and DAISY research studies about the developmental vulnerabilities of children with severe vision impairment, particularly in relation to their social communication skills, these are the children likely to present the most significant challenges to mainstream schools. The mental health needs of children and young people with vision impairment was the theme of a recent international conference hosted by the Mary Kitzinger Trust and Royal Society for Blind Children (RSBC) and there was agreement amongst professionals across a range of VI specialisms, that current provision is inadequate to meet these children’s needs. </w:t>
      </w:r>
      <w:r w:rsidRPr="00444CDB">
        <w:rPr>
          <w:sz w:val="23"/>
          <w:szCs w:val="24"/>
        </w:rPr>
        <w:br w:type="page"/>
      </w:r>
    </w:p>
    <w:p w:rsidR="00444CDB" w:rsidRPr="00444CDB" w:rsidRDefault="00444CDB" w:rsidP="00444CDB">
      <w:pPr>
        <w:pStyle w:val="Heading1"/>
      </w:pPr>
      <w:bookmarkStart w:id="26" w:name="_Toc76643382"/>
      <w:r w:rsidRPr="00444CDB">
        <w:lastRenderedPageBreak/>
        <w:t>Appendix 3</w:t>
      </w:r>
      <w:bookmarkEnd w:id="26"/>
    </w:p>
    <w:p w:rsidR="00444CDB" w:rsidRPr="00444CDB" w:rsidRDefault="00444CDB" w:rsidP="00444CDB">
      <w:pPr>
        <w:pStyle w:val="Heading1"/>
      </w:pPr>
      <w:bookmarkStart w:id="27" w:name="_Toc76643383"/>
      <w:r w:rsidRPr="00444CDB">
        <w:t>Projected potential future student population</w:t>
      </w:r>
      <w:bookmarkEnd w:id="27"/>
    </w:p>
    <w:p w:rsidR="00444CDB" w:rsidRPr="00444CDB" w:rsidRDefault="00444CDB" w:rsidP="00444CDB">
      <w:pPr>
        <w:rPr>
          <w:b/>
        </w:rPr>
      </w:pPr>
      <w:r w:rsidRPr="00444CDB">
        <w:t>Data taken from published DfE tables on pupils with SEN in 2020/2021</w:t>
      </w:r>
    </w:p>
    <w:p w:rsidR="00444CDB" w:rsidRPr="00444CDB" w:rsidRDefault="00444CDB" w:rsidP="00444CDB">
      <w:pPr>
        <w:rPr>
          <w:sz w:val="23"/>
          <w:szCs w:val="24"/>
        </w:rPr>
      </w:pPr>
    </w:p>
    <w:p w:rsidR="00444CDB" w:rsidRPr="00444CDB" w:rsidRDefault="00444CDB" w:rsidP="00444CDB">
      <w:pPr>
        <w:suppressAutoHyphens/>
        <w:autoSpaceDN w:val="0"/>
        <w:textAlignment w:val="baseline"/>
        <w:rPr>
          <w:rFonts w:eastAsia="NSimSun" w:cs="Arial"/>
          <w:kern w:val="3"/>
          <w:lang w:eastAsia="zh-CN" w:bidi="hi-IN"/>
        </w:rPr>
      </w:pPr>
      <w:r w:rsidRPr="00444CDB">
        <w:rPr>
          <w:rFonts w:eastAsia="NSimSun" w:cs="Arial"/>
          <w:kern w:val="3"/>
          <w:lang w:eastAsia="zh-CN" w:bidi="hi-IN"/>
        </w:rPr>
        <w:t>The definition of NCW’s target student population, agreed at the Governing Body meeting on 20 March 2019, was used to analyse DfE published tables on pupils with SEN in 2018 in order to arrive at an estimate of the number of pupils who might be suitable for placement at NCW in the future. This document contains updated DfE data for 2020/2021.</w:t>
      </w:r>
    </w:p>
    <w:p w:rsidR="00444CDB" w:rsidRPr="00444CDB" w:rsidRDefault="00444CDB" w:rsidP="00444CDB">
      <w:pPr>
        <w:rPr>
          <w:rFonts w:cs="Arial"/>
        </w:rPr>
      </w:pPr>
    </w:p>
    <w:p w:rsidR="00444CDB" w:rsidRPr="00444CDB" w:rsidRDefault="00444CDB" w:rsidP="00444CDB">
      <w:pPr>
        <w:suppressAutoHyphens/>
        <w:autoSpaceDN w:val="0"/>
        <w:textAlignment w:val="baseline"/>
        <w:rPr>
          <w:rFonts w:eastAsia="NSimSun" w:cs="Arial"/>
          <w:kern w:val="3"/>
          <w:lang w:eastAsia="zh-CN" w:bidi="hi-IN"/>
        </w:rPr>
      </w:pPr>
      <w:r w:rsidRPr="00444CDB">
        <w:rPr>
          <w:rFonts w:eastAsia="NSimSun" w:cs="Arial"/>
          <w:kern w:val="3"/>
          <w:lang w:eastAsia="zh-CN" w:bidi="hi-IN"/>
        </w:rPr>
        <w:t>This definition of NCW’s target student is in accordance with the following functional criteria:</w:t>
      </w:r>
    </w:p>
    <w:p w:rsidR="00444CDB" w:rsidRPr="00444CDB" w:rsidRDefault="00444CDB" w:rsidP="00444CDB">
      <w:pPr>
        <w:numPr>
          <w:ilvl w:val="0"/>
          <w:numId w:val="22"/>
        </w:numPr>
        <w:suppressAutoHyphens/>
        <w:autoSpaceDN w:val="0"/>
        <w:jc w:val="left"/>
        <w:textAlignment w:val="baseline"/>
        <w:rPr>
          <w:rFonts w:eastAsia="NSimSun" w:cs="Arial"/>
          <w:kern w:val="3"/>
          <w:lang w:eastAsia="zh-CN" w:bidi="hi-IN"/>
        </w:rPr>
      </w:pPr>
      <w:r w:rsidRPr="00444CDB">
        <w:rPr>
          <w:rFonts w:eastAsia="NSimSun" w:cs="Arial"/>
          <w:b/>
          <w:kern w:val="3"/>
          <w:lang w:eastAsia="zh-CN" w:bidi="hi-IN"/>
        </w:rPr>
        <w:t>Have vision impairment as their primary SEN, with or without specialist VI curriculum SEND, and require access to the VI specialist curriculum.</w:t>
      </w:r>
      <w:r w:rsidRPr="00444CDB">
        <w:rPr>
          <w:rFonts w:eastAsia="NSimSun" w:cs="Arial"/>
          <w:kern w:val="3"/>
          <w:lang w:eastAsia="zh-CN" w:bidi="hi-IN"/>
        </w:rPr>
        <w:t xml:space="preserve"> This stays true to the core purpose of NCW as a designated school for children with vision impairment.</w:t>
      </w:r>
    </w:p>
    <w:p w:rsidR="00444CDB" w:rsidRPr="00444CDB" w:rsidRDefault="00444CDB" w:rsidP="00444CDB">
      <w:pPr>
        <w:numPr>
          <w:ilvl w:val="0"/>
          <w:numId w:val="22"/>
        </w:numPr>
        <w:suppressAutoHyphens/>
        <w:autoSpaceDN w:val="0"/>
        <w:jc w:val="left"/>
        <w:textAlignment w:val="baseline"/>
        <w:rPr>
          <w:rFonts w:eastAsia="NSimSun" w:cs="Arial"/>
          <w:kern w:val="3"/>
          <w:lang w:eastAsia="zh-CN" w:bidi="hi-IN"/>
        </w:rPr>
      </w:pPr>
      <w:r w:rsidRPr="00444CDB">
        <w:rPr>
          <w:rFonts w:eastAsia="NSimSun" w:cs="Arial"/>
          <w:b/>
          <w:kern w:val="3"/>
          <w:lang w:eastAsia="zh-CN" w:bidi="hi-IN"/>
        </w:rPr>
        <w:t>Be capable of learning via the National Curriculum and following courses leading to recognised qualifications.</w:t>
      </w:r>
      <w:r w:rsidRPr="00444CDB">
        <w:rPr>
          <w:rFonts w:eastAsia="NSimSun" w:cs="Arial"/>
          <w:kern w:val="3"/>
          <w:lang w:eastAsia="zh-CN" w:bidi="hi-IN"/>
        </w:rPr>
        <w:t xml:space="preserve"> This includes children with specialist VI curriculum learning, health or social/emotional needs, but not those with severe or complex needs who require an individual developmental curriculum.</w:t>
      </w:r>
    </w:p>
    <w:p w:rsidR="00444CDB" w:rsidRPr="00444CDB" w:rsidRDefault="00444CDB" w:rsidP="00444CDB">
      <w:pPr>
        <w:numPr>
          <w:ilvl w:val="0"/>
          <w:numId w:val="22"/>
        </w:numPr>
        <w:suppressAutoHyphens/>
        <w:autoSpaceDN w:val="0"/>
        <w:jc w:val="left"/>
        <w:textAlignment w:val="baseline"/>
        <w:rPr>
          <w:rFonts w:eastAsia="NSimSun" w:cs="Arial"/>
          <w:kern w:val="3"/>
          <w:lang w:eastAsia="zh-CN" w:bidi="hi-IN"/>
        </w:rPr>
      </w:pPr>
      <w:r w:rsidRPr="00444CDB">
        <w:rPr>
          <w:rFonts w:eastAsia="NSimSun" w:cs="Arial"/>
          <w:b/>
          <w:kern w:val="3"/>
          <w:lang w:eastAsia="zh-CN" w:bidi="hi-IN"/>
        </w:rPr>
        <w:t xml:space="preserve">Have the potential to contribute to and benefit from being part of a social group. </w:t>
      </w:r>
      <w:r w:rsidRPr="00444CDB">
        <w:rPr>
          <w:rFonts w:eastAsia="NSimSun" w:cs="Arial"/>
          <w:kern w:val="3"/>
          <w:lang w:eastAsia="zh-CN" w:bidi="hi-IN"/>
        </w:rPr>
        <w:t xml:space="preserve">This includes a wide range of specialist VI curriculum needs but excludes those with significant behaviour difficulties. </w:t>
      </w:r>
    </w:p>
    <w:p w:rsidR="00444CDB" w:rsidRPr="00444CDB" w:rsidRDefault="00444CDB" w:rsidP="00444CDB">
      <w:pPr>
        <w:suppressAutoHyphens/>
        <w:autoSpaceDN w:val="0"/>
        <w:textAlignment w:val="baseline"/>
        <w:rPr>
          <w:rFonts w:eastAsia="NSimSun" w:cs="Arial"/>
          <w:kern w:val="3"/>
          <w:lang w:eastAsia="zh-CN" w:bidi="hi-IN"/>
        </w:rPr>
      </w:pPr>
    </w:p>
    <w:p w:rsidR="00444CDB" w:rsidRPr="00444CDB" w:rsidRDefault="00444CDB" w:rsidP="00444CDB">
      <w:pPr>
        <w:pStyle w:val="Heading1"/>
      </w:pPr>
      <w:bookmarkStart w:id="28" w:name="_Toc76643384"/>
      <w:r w:rsidRPr="00444CDB">
        <w:t>Headline figures from DfE tables</w:t>
      </w:r>
      <w:bookmarkEnd w:id="28"/>
    </w:p>
    <w:p w:rsidR="00444CDB" w:rsidRPr="00444CDB" w:rsidRDefault="00444CDB" w:rsidP="00444CDB">
      <w:pPr>
        <w:numPr>
          <w:ilvl w:val="0"/>
          <w:numId w:val="21"/>
        </w:numPr>
        <w:suppressAutoHyphens/>
        <w:autoSpaceDN w:val="0"/>
        <w:contextualSpacing/>
        <w:jc w:val="left"/>
        <w:textAlignment w:val="baseline"/>
        <w:rPr>
          <w:rFonts w:cs="Arial"/>
        </w:rPr>
      </w:pPr>
      <w:r w:rsidRPr="00444CDB">
        <w:rPr>
          <w:rFonts w:cs="Arial"/>
        </w:rPr>
        <w:t>The number of pupils in year groups 6 to 14 in 2021 with VI as their primary (main) SEN and with a statement or EHCP was 2,253 (table 1)</w:t>
      </w:r>
    </w:p>
    <w:p w:rsidR="00444CDB" w:rsidRPr="00444CDB" w:rsidRDefault="00444CDB" w:rsidP="00444CDB">
      <w:pPr>
        <w:numPr>
          <w:ilvl w:val="1"/>
          <w:numId w:val="21"/>
        </w:numPr>
        <w:suppressAutoHyphens/>
        <w:autoSpaceDN w:val="0"/>
        <w:contextualSpacing/>
        <w:jc w:val="left"/>
        <w:textAlignment w:val="baseline"/>
        <w:rPr>
          <w:rFonts w:cs="Arial"/>
        </w:rPr>
      </w:pPr>
      <w:r w:rsidRPr="00444CDB">
        <w:rPr>
          <w:rFonts w:cs="Arial"/>
        </w:rPr>
        <w:t>This is 62% of all VI primary SEN pupils with a statement or EHCP in 2021</w:t>
      </w:r>
    </w:p>
    <w:p w:rsidR="00444CDB" w:rsidRPr="00444CDB" w:rsidRDefault="00444CDB" w:rsidP="00444CDB">
      <w:pPr>
        <w:numPr>
          <w:ilvl w:val="0"/>
          <w:numId w:val="21"/>
        </w:numPr>
        <w:suppressAutoHyphens/>
        <w:autoSpaceDN w:val="0"/>
        <w:contextualSpacing/>
        <w:jc w:val="left"/>
        <w:textAlignment w:val="baseline"/>
        <w:rPr>
          <w:rFonts w:cs="Arial"/>
        </w:rPr>
      </w:pPr>
      <w:r w:rsidRPr="00444CDB">
        <w:rPr>
          <w:rFonts w:cs="Arial"/>
        </w:rPr>
        <w:t xml:space="preserve">Looking at </w:t>
      </w:r>
      <w:r w:rsidRPr="00444CDB">
        <w:rPr>
          <w:rFonts w:cs="Arial"/>
          <w:b/>
          <w:i/>
        </w:rPr>
        <w:t xml:space="preserve">all </w:t>
      </w:r>
      <w:r w:rsidRPr="00444CDB">
        <w:rPr>
          <w:rFonts w:cs="Arial"/>
        </w:rPr>
        <w:t xml:space="preserve">year groups in 2021, the number of pupils with VI as their primary SEN and with a statement or EHCP, </w:t>
      </w:r>
      <w:r w:rsidRPr="00444CDB">
        <w:rPr>
          <w:rFonts w:cs="Arial"/>
          <w:i/>
        </w:rPr>
        <w:t xml:space="preserve">excluding </w:t>
      </w:r>
      <w:r w:rsidRPr="00444CDB">
        <w:rPr>
          <w:rFonts w:cs="Arial"/>
        </w:rPr>
        <w:t>those with other types of SEN that would be unsuitable for NCW, was 3,263 (table 2, highlighted rows)</w:t>
      </w:r>
    </w:p>
    <w:p w:rsidR="00444CDB" w:rsidRPr="00444CDB" w:rsidRDefault="00444CDB" w:rsidP="00444CDB">
      <w:pPr>
        <w:numPr>
          <w:ilvl w:val="0"/>
          <w:numId w:val="21"/>
        </w:numPr>
        <w:suppressAutoHyphens/>
        <w:autoSpaceDN w:val="0"/>
        <w:contextualSpacing/>
        <w:jc w:val="left"/>
        <w:textAlignment w:val="baseline"/>
        <w:rPr>
          <w:rFonts w:cs="Arial"/>
        </w:rPr>
      </w:pPr>
      <w:r w:rsidRPr="00444CDB">
        <w:rPr>
          <w:rFonts w:cs="Arial"/>
        </w:rPr>
        <w:t>If we assume that 62% of these pupils are in years 6 to 12 and above, the maximum number of pupils that are potentially suitable for NCW in terms of age is 2,023</w:t>
      </w:r>
    </w:p>
    <w:p w:rsidR="00444CDB" w:rsidRPr="00444CDB" w:rsidRDefault="00444CDB" w:rsidP="00444CDB">
      <w:pPr>
        <w:numPr>
          <w:ilvl w:val="1"/>
          <w:numId w:val="21"/>
        </w:numPr>
        <w:suppressAutoHyphens/>
        <w:autoSpaceDN w:val="0"/>
        <w:spacing w:after="160" w:line="259" w:lineRule="auto"/>
        <w:contextualSpacing/>
        <w:jc w:val="left"/>
        <w:textAlignment w:val="baseline"/>
        <w:rPr>
          <w:rFonts w:cs="Arial"/>
          <w:b/>
        </w:rPr>
      </w:pPr>
      <w:r w:rsidRPr="00444CDB">
        <w:rPr>
          <w:rFonts w:cs="Arial"/>
        </w:rPr>
        <w:t>It is of course, important to remember that many of these pupils can be successfully supported in mainstream schools. Arguably, the pupils that LAs are most likely to be prepared to fund to attend NCW are those with VI and additional SEN, which is approximately 706 pupils in years 6 to 14.</w:t>
      </w:r>
      <w:r w:rsidRPr="00444CDB">
        <w:rPr>
          <w:sz w:val="23"/>
          <w:szCs w:val="24"/>
        </w:rPr>
        <w:br w:type="page"/>
      </w:r>
    </w:p>
    <w:p w:rsidR="00444CDB" w:rsidRPr="00444CDB" w:rsidRDefault="00444CDB" w:rsidP="00444CDB">
      <w:pPr>
        <w:pStyle w:val="Heading1"/>
      </w:pPr>
      <w:bookmarkStart w:id="29" w:name="_Toc76643385"/>
      <w:r w:rsidRPr="00444CDB">
        <w:lastRenderedPageBreak/>
        <w:t>Tables</w:t>
      </w:r>
      <w:bookmarkEnd w:id="29"/>
    </w:p>
    <w:p w:rsidR="00444CDB" w:rsidRPr="00444CDB" w:rsidRDefault="00444CDB" w:rsidP="00444CDB">
      <w:pPr>
        <w:rPr>
          <w:rFonts w:cs="Arial"/>
        </w:rPr>
      </w:pPr>
      <w:r w:rsidRPr="00444CDB">
        <w:rPr>
          <w:rFonts w:cs="Arial"/>
        </w:rPr>
        <w:t xml:space="preserve">The tables below apply only to pupils attending state funded nursery, primary and secondary schools, maintained and non-maintained special schools and pupil referral units. Tables 1 and 2 contain only data on pupils with an EHCP or statement whose </w:t>
      </w:r>
      <w:r w:rsidRPr="00444CDB">
        <w:rPr>
          <w:rFonts w:cs="Arial"/>
          <w:b/>
          <w:i/>
        </w:rPr>
        <w:t>primary</w:t>
      </w:r>
      <w:r w:rsidRPr="00444CDB">
        <w:rPr>
          <w:rFonts w:cs="Arial"/>
        </w:rPr>
        <w:t xml:space="preserve"> (main) SEN was VI. This is because we can assume that for most of the pupil groups, LAs would only consider sending pupils whose primary SEN is VI to NCW.  However, for completeness, and accepting that there might be exceptions (e.g. pupils with VI and Autism), table 3 gives numbers of pupils with an EHCP or statement whose primary </w:t>
      </w:r>
      <w:r w:rsidRPr="00444CDB">
        <w:rPr>
          <w:rFonts w:cs="Arial"/>
          <w:b/>
          <w:i/>
        </w:rPr>
        <w:t>or</w:t>
      </w:r>
      <w:r w:rsidRPr="00444CDB">
        <w:rPr>
          <w:rFonts w:cs="Arial"/>
        </w:rPr>
        <w:t xml:space="preserve"> secondary SEN was VI, broken down by their other type of SEN.</w:t>
      </w:r>
    </w:p>
    <w:p w:rsidR="00444CDB" w:rsidRPr="00444CDB" w:rsidRDefault="00444CDB" w:rsidP="00444CDB">
      <w:pPr>
        <w:rPr>
          <w:rFonts w:cs="Arial"/>
        </w:rPr>
      </w:pPr>
    </w:p>
    <w:p w:rsidR="00444CDB" w:rsidRPr="00444CDB" w:rsidRDefault="00444CDB" w:rsidP="00444CDB">
      <w:pPr>
        <w:rPr>
          <w:rFonts w:cs="Arial"/>
        </w:rPr>
      </w:pPr>
      <w:r w:rsidRPr="00444CDB">
        <w:rPr>
          <w:rFonts w:cs="Arial"/>
        </w:rPr>
        <w:t>Data considered particularly relevant to NCW (because of the age or characteristics of the pupils concerned) have been highlighted. For table 1, these are pupils in year groups 6 to 14. For tables 2 and 3 they are pupils with VI and: specific learning difficulty; moderate learning difficulty; social, emotional and mental health needs; speech, language and communication needs; hearing impairment; physical disability; autistic spectrum disorder; and no secondary SEN. It should be remembered that tables 2 and 3 apply to all age groups, from early years to over 19.</w:t>
      </w:r>
    </w:p>
    <w:p w:rsidR="00444CDB" w:rsidRPr="00444CDB" w:rsidRDefault="00444CDB" w:rsidP="00444CDB">
      <w:pPr>
        <w:rPr>
          <w:rFonts w:cs="Arial"/>
        </w:rPr>
      </w:pPr>
    </w:p>
    <w:p w:rsidR="00444CDB" w:rsidRPr="00444CDB" w:rsidRDefault="00444CDB" w:rsidP="00B245F8">
      <w:pPr>
        <w:pStyle w:val="Heading1"/>
      </w:pPr>
      <w:bookmarkStart w:id="30" w:name="_Toc76643386"/>
      <w:r w:rsidRPr="00444CDB">
        <w:t>Table 1: Number of pupils with VI as their primary (main) SEN and with a statement or EHCP by national curriculum year group in 2021</w:t>
      </w:r>
      <w:bookmarkEnd w:id="30"/>
    </w:p>
    <w:tbl>
      <w:tblPr>
        <w:tblStyle w:val="TableGrid"/>
        <w:tblW w:w="7366" w:type="dxa"/>
        <w:tblLook w:val="04A0" w:firstRow="1" w:lastRow="0" w:firstColumn="1" w:lastColumn="0" w:noHBand="0" w:noVBand="1"/>
      </w:tblPr>
      <w:tblGrid>
        <w:gridCol w:w="3085"/>
        <w:gridCol w:w="4281"/>
      </w:tblGrid>
      <w:tr w:rsidR="00444CDB" w:rsidRPr="00444CDB" w:rsidTr="00B245F8">
        <w:tc>
          <w:tcPr>
            <w:tcW w:w="3085" w:type="dxa"/>
          </w:tcPr>
          <w:p w:rsidR="00444CDB" w:rsidRPr="00444CDB" w:rsidRDefault="00444CDB" w:rsidP="00444CDB">
            <w:pPr>
              <w:rPr>
                <w:rFonts w:cs="Arial"/>
              </w:rPr>
            </w:pPr>
            <w:r w:rsidRPr="00444CDB">
              <w:rPr>
                <w:rFonts w:cs="Arial"/>
              </w:rPr>
              <w:t>Year group</w:t>
            </w:r>
          </w:p>
        </w:tc>
        <w:tc>
          <w:tcPr>
            <w:tcW w:w="4281" w:type="dxa"/>
          </w:tcPr>
          <w:p w:rsidR="00444CDB" w:rsidRPr="00444CDB" w:rsidRDefault="00444CDB" w:rsidP="00444CDB">
            <w:pPr>
              <w:rPr>
                <w:rFonts w:cs="Arial"/>
              </w:rPr>
            </w:pPr>
            <w:r w:rsidRPr="00444CDB">
              <w:rPr>
                <w:rFonts w:cs="Arial"/>
              </w:rPr>
              <w:t>Number with EHCP or statement</w:t>
            </w:r>
          </w:p>
        </w:tc>
      </w:tr>
      <w:tr w:rsidR="00444CDB" w:rsidRPr="00444CDB" w:rsidTr="00B245F8">
        <w:tc>
          <w:tcPr>
            <w:tcW w:w="3085" w:type="dxa"/>
          </w:tcPr>
          <w:p w:rsidR="00444CDB" w:rsidRPr="00444CDB" w:rsidRDefault="00444CDB" w:rsidP="00444CDB">
            <w:pPr>
              <w:rPr>
                <w:rFonts w:cs="Arial"/>
              </w:rPr>
            </w:pPr>
            <w:r w:rsidRPr="00444CDB">
              <w:rPr>
                <w:rFonts w:cs="Arial"/>
              </w:rPr>
              <w:t>Early years</w:t>
            </w:r>
          </w:p>
        </w:tc>
        <w:tc>
          <w:tcPr>
            <w:tcW w:w="4281" w:type="dxa"/>
          </w:tcPr>
          <w:p w:rsidR="00444CDB" w:rsidRPr="00444CDB" w:rsidRDefault="00444CDB" w:rsidP="00444CDB">
            <w:pPr>
              <w:jc w:val="right"/>
              <w:rPr>
                <w:rFonts w:cs="Arial"/>
              </w:rPr>
            </w:pPr>
            <w:r w:rsidRPr="00444CDB">
              <w:t>42</w:t>
            </w:r>
          </w:p>
        </w:tc>
      </w:tr>
      <w:tr w:rsidR="00444CDB" w:rsidRPr="00444CDB" w:rsidTr="00B245F8">
        <w:tc>
          <w:tcPr>
            <w:tcW w:w="3085" w:type="dxa"/>
          </w:tcPr>
          <w:p w:rsidR="00444CDB" w:rsidRPr="00444CDB" w:rsidRDefault="00444CDB" w:rsidP="00444CDB">
            <w:pPr>
              <w:rPr>
                <w:rFonts w:cs="Arial"/>
              </w:rPr>
            </w:pPr>
            <w:r w:rsidRPr="00444CDB">
              <w:rPr>
                <w:rFonts w:cs="Arial"/>
              </w:rPr>
              <w:t>Reception</w:t>
            </w:r>
          </w:p>
        </w:tc>
        <w:tc>
          <w:tcPr>
            <w:tcW w:w="4281" w:type="dxa"/>
          </w:tcPr>
          <w:p w:rsidR="00444CDB" w:rsidRPr="00444CDB" w:rsidRDefault="00444CDB" w:rsidP="00444CDB">
            <w:pPr>
              <w:jc w:val="right"/>
              <w:rPr>
                <w:rFonts w:cs="Arial"/>
              </w:rPr>
            </w:pPr>
            <w:r w:rsidRPr="00444CDB">
              <w:t>142</w:t>
            </w:r>
          </w:p>
        </w:tc>
      </w:tr>
      <w:tr w:rsidR="00444CDB" w:rsidRPr="00444CDB" w:rsidTr="00B245F8">
        <w:tc>
          <w:tcPr>
            <w:tcW w:w="3085" w:type="dxa"/>
          </w:tcPr>
          <w:p w:rsidR="00444CDB" w:rsidRPr="00444CDB" w:rsidRDefault="00444CDB" w:rsidP="00444CDB">
            <w:pPr>
              <w:rPr>
                <w:rFonts w:cs="Arial"/>
              </w:rPr>
            </w:pPr>
            <w:r w:rsidRPr="00444CDB">
              <w:rPr>
                <w:rFonts w:cs="Arial"/>
              </w:rPr>
              <w:t>1</w:t>
            </w:r>
          </w:p>
        </w:tc>
        <w:tc>
          <w:tcPr>
            <w:tcW w:w="4281" w:type="dxa"/>
          </w:tcPr>
          <w:p w:rsidR="00444CDB" w:rsidRPr="00444CDB" w:rsidRDefault="00444CDB" w:rsidP="00444CDB">
            <w:pPr>
              <w:jc w:val="right"/>
              <w:rPr>
                <w:rFonts w:cs="Arial"/>
              </w:rPr>
            </w:pPr>
            <w:r w:rsidRPr="00444CDB">
              <w:t>171</w:t>
            </w:r>
          </w:p>
        </w:tc>
      </w:tr>
      <w:tr w:rsidR="00444CDB" w:rsidRPr="00444CDB" w:rsidTr="00B245F8">
        <w:tc>
          <w:tcPr>
            <w:tcW w:w="3085" w:type="dxa"/>
          </w:tcPr>
          <w:p w:rsidR="00444CDB" w:rsidRPr="00444CDB" w:rsidRDefault="00444CDB" w:rsidP="00444CDB">
            <w:pPr>
              <w:rPr>
                <w:rFonts w:cs="Arial"/>
              </w:rPr>
            </w:pPr>
            <w:r w:rsidRPr="00444CDB">
              <w:rPr>
                <w:rFonts w:cs="Arial"/>
              </w:rPr>
              <w:t>2</w:t>
            </w:r>
          </w:p>
        </w:tc>
        <w:tc>
          <w:tcPr>
            <w:tcW w:w="4281" w:type="dxa"/>
          </w:tcPr>
          <w:p w:rsidR="00444CDB" w:rsidRPr="00444CDB" w:rsidRDefault="00444CDB" w:rsidP="00444CDB">
            <w:pPr>
              <w:jc w:val="right"/>
              <w:rPr>
                <w:rFonts w:cs="Arial"/>
              </w:rPr>
            </w:pPr>
            <w:r w:rsidRPr="00444CDB">
              <w:t>211</w:t>
            </w:r>
          </w:p>
        </w:tc>
      </w:tr>
      <w:tr w:rsidR="00444CDB" w:rsidRPr="00444CDB" w:rsidTr="00B245F8">
        <w:tc>
          <w:tcPr>
            <w:tcW w:w="3085" w:type="dxa"/>
          </w:tcPr>
          <w:p w:rsidR="00444CDB" w:rsidRPr="00444CDB" w:rsidRDefault="00444CDB" w:rsidP="00444CDB">
            <w:pPr>
              <w:rPr>
                <w:rFonts w:cs="Arial"/>
              </w:rPr>
            </w:pPr>
            <w:r w:rsidRPr="00444CDB">
              <w:rPr>
                <w:rFonts w:cs="Arial"/>
              </w:rPr>
              <w:t>3</w:t>
            </w:r>
          </w:p>
        </w:tc>
        <w:tc>
          <w:tcPr>
            <w:tcW w:w="4281" w:type="dxa"/>
          </w:tcPr>
          <w:p w:rsidR="00444CDB" w:rsidRPr="00444CDB" w:rsidRDefault="00444CDB" w:rsidP="00444CDB">
            <w:pPr>
              <w:jc w:val="right"/>
              <w:rPr>
                <w:rFonts w:cs="Arial"/>
              </w:rPr>
            </w:pPr>
            <w:r w:rsidRPr="00444CDB">
              <w:t>258</w:t>
            </w:r>
          </w:p>
        </w:tc>
      </w:tr>
      <w:tr w:rsidR="00444CDB" w:rsidRPr="00444CDB" w:rsidTr="00B245F8">
        <w:tc>
          <w:tcPr>
            <w:tcW w:w="3085" w:type="dxa"/>
          </w:tcPr>
          <w:p w:rsidR="00444CDB" w:rsidRPr="00444CDB" w:rsidRDefault="00444CDB" w:rsidP="00444CDB">
            <w:pPr>
              <w:rPr>
                <w:rFonts w:cs="Arial"/>
              </w:rPr>
            </w:pPr>
            <w:r w:rsidRPr="00444CDB">
              <w:rPr>
                <w:rFonts w:cs="Arial"/>
              </w:rPr>
              <w:t>4</w:t>
            </w:r>
          </w:p>
        </w:tc>
        <w:tc>
          <w:tcPr>
            <w:tcW w:w="4281" w:type="dxa"/>
          </w:tcPr>
          <w:p w:rsidR="00444CDB" w:rsidRPr="00444CDB" w:rsidRDefault="00444CDB" w:rsidP="00444CDB">
            <w:pPr>
              <w:jc w:val="right"/>
              <w:rPr>
                <w:rFonts w:cs="Arial"/>
              </w:rPr>
            </w:pPr>
            <w:r w:rsidRPr="00444CDB">
              <w:t>266</w:t>
            </w:r>
          </w:p>
        </w:tc>
      </w:tr>
      <w:tr w:rsidR="00444CDB" w:rsidRPr="00444CDB" w:rsidTr="00B245F8">
        <w:tc>
          <w:tcPr>
            <w:tcW w:w="3085" w:type="dxa"/>
          </w:tcPr>
          <w:p w:rsidR="00444CDB" w:rsidRPr="00444CDB" w:rsidRDefault="00444CDB" w:rsidP="00444CDB">
            <w:pPr>
              <w:rPr>
                <w:rFonts w:cs="Arial"/>
              </w:rPr>
            </w:pPr>
            <w:r w:rsidRPr="00444CDB">
              <w:rPr>
                <w:rFonts w:cs="Arial"/>
              </w:rPr>
              <w:t>5</w:t>
            </w:r>
          </w:p>
        </w:tc>
        <w:tc>
          <w:tcPr>
            <w:tcW w:w="4281" w:type="dxa"/>
          </w:tcPr>
          <w:p w:rsidR="00444CDB" w:rsidRPr="00444CDB" w:rsidRDefault="00444CDB" w:rsidP="00444CDB">
            <w:pPr>
              <w:jc w:val="right"/>
              <w:rPr>
                <w:rFonts w:cs="Arial"/>
              </w:rPr>
            </w:pPr>
            <w:r w:rsidRPr="00444CDB">
              <w:t>258</w:t>
            </w:r>
          </w:p>
        </w:tc>
      </w:tr>
      <w:tr w:rsidR="00444CDB" w:rsidRPr="00444CDB" w:rsidTr="00B245F8">
        <w:tc>
          <w:tcPr>
            <w:tcW w:w="3085" w:type="dxa"/>
          </w:tcPr>
          <w:p w:rsidR="00444CDB" w:rsidRPr="00444CDB" w:rsidRDefault="00444CDB" w:rsidP="00444CDB">
            <w:pPr>
              <w:rPr>
                <w:rFonts w:cs="Arial"/>
              </w:rPr>
            </w:pPr>
            <w:r w:rsidRPr="00444CDB">
              <w:rPr>
                <w:rFonts w:cs="Arial"/>
                <w:highlight w:val="yellow"/>
              </w:rPr>
              <w:t>6</w:t>
            </w:r>
          </w:p>
        </w:tc>
        <w:tc>
          <w:tcPr>
            <w:tcW w:w="4281" w:type="dxa"/>
          </w:tcPr>
          <w:p w:rsidR="00444CDB" w:rsidRPr="00444CDB" w:rsidRDefault="00444CDB" w:rsidP="00444CDB">
            <w:pPr>
              <w:jc w:val="right"/>
              <w:rPr>
                <w:rFonts w:cs="Arial"/>
                <w:highlight w:val="yellow"/>
              </w:rPr>
            </w:pPr>
            <w:r w:rsidRPr="00444CDB">
              <w:rPr>
                <w:highlight w:val="yellow"/>
              </w:rPr>
              <w:t>300</w:t>
            </w:r>
          </w:p>
        </w:tc>
      </w:tr>
      <w:tr w:rsidR="00444CDB" w:rsidRPr="00444CDB" w:rsidTr="00B245F8">
        <w:tc>
          <w:tcPr>
            <w:tcW w:w="3085" w:type="dxa"/>
          </w:tcPr>
          <w:p w:rsidR="00444CDB" w:rsidRPr="00444CDB" w:rsidRDefault="00444CDB" w:rsidP="00444CDB">
            <w:pPr>
              <w:rPr>
                <w:rFonts w:cs="Arial"/>
                <w:highlight w:val="yellow"/>
              </w:rPr>
            </w:pPr>
            <w:r w:rsidRPr="00444CDB">
              <w:rPr>
                <w:rFonts w:cs="Arial"/>
                <w:highlight w:val="yellow"/>
              </w:rPr>
              <w:t>7</w:t>
            </w:r>
          </w:p>
        </w:tc>
        <w:tc>
          <w:tcPr>
            <w:tcW w:w="4281" w:type="dxa"/>
          </w:tcPr>
          <w:p w:rsidR="00444CDB" w:rsidRPr="00444CDB" w:rsidRDefault="00444CDB" w:rsidP="00444CDB">
            <w:pPr>
              <w:jc w:val="right"/>
              <w:rPr>
                <w:rFonts w:cs="Arial"/>
                <w:highlight w:val="yellow"/>
              </w:rPr>
            </w:pPr>
            <w:r w:rsidRPr="00444CDB">
              <w:rPr>
                <w:highlight w:val="yellow"/>
              </w:rPr>
              <w:t>321</w:t>
            </w:r>
          </w:p>
        </w:tc>
      </w:tr>
      <w:tr w:rsidR="00444CDB" w:rsidRPr="00444CDB" w:rsidTr="00B245F8">
        <w:tc>
          <w:tcPr>
            <w:tcW w:w="3085" w:type="dxa"/>
          </w:tcPr>
          <w:p w:rsidR="00444CDB" w:rsidRPr="00444CDB" w:rsidRDefault="00444CDB" w:rsidP="00444CDB">
            <w:pPr>
              <w:rPr>
                <w:rFonts w:cs="Arial"/>
                <w:highlight w:val="yellow"/>
              </w:rPr>
            </w:pPr>
            <w:r w:rsidRPr="00444CDB">
              <w:rPr>
                <w:rFonts w:cs="Arial"/>
                <w:highlight w:val="yellow"/>
              </w:rPr>
              <w:t>8</w:t>
            </w:r>
          </w:p>
        </w:tc>
        <w:tc>
          <w:tcPr>
            <w:tcW w:w="4281" w:type="dxa"/>
          </w:tcPr>
          <w:p w:rsidR="00444CDB" w:rsidRPr="00444CDB" w:rsidRDefault="00444CDB" w:rsidP="00444CDB">
            <w:pPr>
              <w:jc w:val="right"/>
              <w:rPr>
                <w:rFonts w:cs="Arial"/>
                <w:highlight w:val="yellow"/>
              </w:rPr>
            </w:pPr>
            <w:r w:rsidRPr="00444CDB">
              <w:rPr>
                <w:highlight w:val="yellow"/>
              </w:rPr>
              <w:t>323</w:t>
            </w:r>
          </w:p>
        </w:tc>
      </w:tr>
      <w:tr w:rsidR="00444CDB" w:rsidRPr="00444CDB" w:rsidTr="00B245F8">
        <w:tc>
          <w:tcPr>
            <w:tcW w:w="3085" w:type="dxa"/>
          </w:tcPr>
          <w:p w:rsidR="00444CDB" w:rsidRPr="00444CDB" w:rsidRDefault="00444CDB" w:rsidP="00444CDB">
            <w:pPr>
              <w:rPr>
                <w:rFonts w:cs="Arial"/>
                <w:highlight w:val="yellow"/>
              </w:rPr>
            </w:pPr>
            <w:r w:rsidRPr="00444CDB">
              <w:rPr>
                <w:rFonts w:cs="Arial"/>
                <w:highlight w:val="yellow"/>
              </w:rPr>
              <w:t>9</w:t>
            </w:r>
          </w:p>
        </w:tc>
        <w:tc>
          <w:tcPr>
            <w:tcW w:w="4281" w:type="dxa"/>
          </w:tcPr>
          <w:p w:rsidR="00444CDB" w:rsidRPr="00444CDB" w:rsidRDefault="00444CDB" w:rsidP="00444CDB">
            <w:pPr>
              <w:jc w:val="right"/>
              <w:rPr>
                <w:rFonts w:cs="Arial"/>
                <w:highlight w:val="yellow"/>
              </w:rPr>
            </w:pPr>
            <w:r w:rsidRPr="00444CDB">
              <w:rPr>
                <w:highlight w:val="yellow"/>
              </w:rPr>
              <w:t>303</w:t>
            </w:r>
          </w:p>
        </w:tc>
      </w:tr>
      <w:tr w:rsidR="00444CDB" w:rsidRPr="00444CDB" w:rsidTr="00B245F8">
        <w:tc>
          <w:tcPr>
            <w:tcW w:w="3085" w:type="dxa"/>
          </w:tcPr>
          <w:p w:rsidR="00444CDB" w:rsidRPr="00444CDB" w:rsidRDefault="00444CDB" w:rsidP="00444CDB">
            <w:pPr>
              <w:rPr>
                <w:rFonts w:cs="Arial"/>
                <w:highlight w:val="yellow"/>
              </w:rPr>
            </w:pPr>
            <w:r w:rsidRPr="00444CDB">
              <w:rPr>
                <w:rFonts w:cs="Arial"/>
                <w:highlight w:val="yellow"/>
              </w:rPr>
              <w:t>10</w:t>
            </w:r>
          </w:p>
        </w:tc>
        <w:tc>
          <w:tcPr>
            <w:tcW w:w="4281" w:type="dxa"/>
          </w:tcPr>
          <w:p w:rsidR="00444CDB" w:rsidRPr="00444CDB" w:rsidRDefault="00444CDB" w:rsidP="00444CDB">
            <w:pPr>
              <w:jc w:val="right"/>
              <w:rPr>
                <w:rFonts w:cs="Arial"/>
                <w:highlight w:val="yellow"/>
              </w:rPr>
            </w:pPr>
            <w:r w:rsidRPr="00444CDB">
              <w:rPr>
                <w:highlight w:val="yellow"/>
              </w:rPr>
              <w:t>329</w:t>
            </w:r>
          </w:p>
        </w:tc>
      </w:tr>
      <w:tr w:rsidR="00444CDB" w:rsidRPr="00444CDB" w:rsidTr="00B245F8">
        <w:tc>
          <w:tcPr>
            <w:tcW w:w="3085" w:type="dxa"/>
          </w:tcPr>
          <w:p w:rsidR="00444CDB" w:rsidRPr="00444CDB" w:rsidRDefault="00444CDB" w:rsidP="00444CDB">
            <w:pPr>
              <w:rPr>
                <w:rFonts w:cs="Arial"/>
                <w:highlight w:val="yellow"/>
              </w:rPr>
            </w:pPr>
            <w:r w:rsidRPr="00444CDB">
              <w:rPr>
                <w:rFonts w:cs="Arial"/>
                <w:highlight w:val="yellow"/>
              </w:rPr>
              <w:t>11</w:t>
            </w:r>
          </w:p>
        </w:tc>
        <w:tc>
          <w:tcPr>
            <w:tcW w:w="4281" w:type="dxa"/>
          </w:tcPr>
          <w:p w:rsidR="00444CDB" w:rsidRPr="00444CDB" w:rsidRDefault="00444CDB" w:rsidP="00444CDB">
            <w:pPr>
              <w:jc w:val="right"/>
              <w:rPr>
                <w:rFonts w:cs="Arial"/>
                <w:highlight w:val="yellow"/>
              </w:rPr>
            </w:pPr>
            <w:r w:rsidRPr="00444CDB">
              <w:rPr>
                <w:highlight w:val="yellow"/>
              </w:rPr>
              <w:t>338</w:t>
            </w:r>
          </w:p>
        </w:tc>
      </w:tr>
      <w:tr w:rsidR="00444CDB" w:rsidRPr="00444CDB" w:rsidTr="00B245F8">
        <w:tc>
          <w:tcPr>
            <w:tcW w:w="3085" w:type="dxa"/>
          </w:tcPr>
          <w:p w:rsidR="00444CDB" w:rsidRPr="00444CDB" w:rsidRDefault="00444CDB" w:rsidP="00444CDB">
            <w:pPr>
              <w:rPr>
                <w:rFonts w:cs="Arial"/>
                <w:highlight w:val="yellow"/>
              </w:rPr>
            </w:pPr>
            <w:r w:rsidRPr="00444CDB">
              <w:rPr>
                <w:rFonts w:cs="Arial"/>
                <w:highlight w:val="yellow"/>
              </w:rPr>
              <w:t xml:space="preserve">12 </w:t>
            </w:r>
          </w:p>
        </w:tc>
        <w:tc>
          <w:tcPr>
            <w:tcW w:w="4281" w:type="dxa"/>
          </w:tcPr>
          <w:p w:rsidR="00444CDB" w:rsidRPr="00444CDB" w:rsidRDefault="00444CDB" w:rsidP="00444CDB">
            <w:pPr>
              <w:jc w:val="right"/>
              <w:rPr>
                <w:rFonts w:cs="Arial"/>
                <w:highlight w:val="yellow"/>
              </w:rPr>
            </w:pPr>
            <w:r w:rsidRPr="00444CDB">
              <w:rPr>
                <w:highlight w:val="yellow"/>
              </w:rPr>
              <w:t>146</w:t>
            </w:r>
          </w:p>
        </w:tc>
      </w:tr>
      <w:tr w:rsidR="00444CDB" w:rsidRPr="00444CDB" w:rsidTr="00B245F8">
        <w:tc>
          <w:tcPr>
            <w:tcW w:w="3085" w:type="dxa"/>
          </w:tcPr>
          <w:p w:rsidR="00444CDB" w:rsidRPr="00444CDB" w:rsidRDefault="00444CDB" w:rsidP="00444CDB">
            <w:pPr>
              <w:rPr>
                <w:rFonts w:cs="Arial"/>
                <w:highlight w:val="yellow"/>
              </w:rPr>
            </w:pPr>
            <w:r w:rsidRPr="00444CDB">
              <w:rPr>
                <w:rFonts w:cs="Arial"/>
                <w:highlight w:val="yellow"/>
              </w:rPr>
              <w:t>13</w:t>
            </w:r>
          </w:p>
        </w:tc>
        <w:tc>
          <w:tcPr>
            <w:tcW w:w="4281" w:type="dxa"/>
          </w:tcPr>
          <w:p w:rsidR="00444CDB" w:rsidRPr="00444CDB" w:rsidRDefault="00444CDB" w:rsidP="00444CDB">
            <w:pPr>
              <w:jc w:val="right"/>
              <w:rPr>
                <w:rFonts w:cs="Arial"/>
                <w:highlight w:val="yellow"/>
              </w:rPr>
            </w:pPr>
            <w:r w:rsidRPr="00444CDB">
              <w:rPr>
                <w:highlight w:val="yellow"/>
              </w:rPr>
              <w:t>148</w:t>
            </w:r>
          </w:p>
        </w:tc>
      </w:tr>
      <w:tr w:rsidR="00444CDB" w:rsidRPr="00444CDB" w:rsidTr="00B245F8">
        <w:tc>
          <w:tcPr>
            <w:tcW w:w="3085" w:type="dxa"/>
          </w:tcPr>
          <w:p w:rsidR="00444CDB" w:rsidRPr="00444CDB" w:rsidRDefault="00444CDB" w:rsidP="00444CDB">
            <w:pPr>
              <w:rPr>
                <w:rFonts w:cs="Arial"/>
                <w:highlight w:val="yellow"/>
              </w:rPr>
            </w:pPr>
            <w:r w:rsidRPr="00444CDB">
              <w:rPr>
                <w:rFonts w:cs="Arial"/>
                <w:highlight w:val="yellow"/>
              </w:rPr>
              <w:t>14</w:t>
            </w:r>
          </w:p>
        </w:tc>
        <w:tc>
          <w:tcPr>
            <w:tcW w:w="4281" w:type="dxa"/>
          </w:tcPr>
          <w:p w:rsidR="00444CDB" w:rsidRPr="00444CDB" w:rsidRDefault="00444CDB" w:rsidP="00444CDB">
            <w:pPr>
              <w:jc w:val="right"/>
              <w:rPr>
                <w:rFonts w:cs="Arial"/>
                <w:highlight w:val="yellow"/>
              </w:rPr>
            </w:pPr>
            <w:r w:rsidRPr="00444CDB">
              <w:rPr>
                <w:highlight w:val="yellow"/>
              </w:rPr>
              <w:t>45</w:t>
            </w:r>
          </w:p>
        </w:tc>
      </w:tr>
      <w:tr w:rsidR="00444CDB" w:rsidRPr="00444CDB" w:rsidTr="00B245F8">
        <w:tc>
          <w:tcPr>
            <w:tcW w:w="3085" w:type="dxa"/>
          </w:tcPr>
          <w:p w:rsidR="00444CDB" w:rsidRPr="00444CDB" w:rsidRDefault="00444CDB" w:rsidP="00444CDB">
            <w:pPr>
              <w:rPr>
                <w:rFonts w:cs="Arial"/>
              </w:rPr>
            </w:pPr>
            <w:r w:rsidRPr="00444CDB">
              <w:rPr>
                <w:rFonts w:cs="Arial"/>
              </w:rPr>
              <w:t>NC not followed</w:t>
            </w:r>
          </w:p>
        </w:tc>
        <w:tc>
          <w:tcPr>
            <w:tcW w:w="4281" w:type="dxa"/>
          </w:tcPr>
          <w:p w:rsidR="00444CDB" w:rsidRPr="00444CDB" w:rsidRDefault="00444CDB" w:rsidP="00444CDB">
            <w:pPr>
              <w:jc w:val="right"/>
              <w:rPr>
                <w:rFonts w:cs="Arial"/>
              </w:rPr>
            </w:pPr>
            <w:r w:rsidRPr="00444CDB">
              <w:t>0</w:t>
            </w:r>
          </w:p>
        </w:tc>
      </w:tr>
      <w:tr w:rsidR="00444CDB" w:rsidRPr="00444CDB" w:rsidTr="00B245F8">
        <w:tc>
          <w:tcPr>
            <w:tcW w:w="3085" w:type="dxa"/>
          </w:tcPr>
          <w:p w:rsidR="00444CDB" w:rsidRPr="00444CDB" w:rsidRDefault="00444CDB" w:rsidP="00444CDB">
            <w:pPr>
              <w:rPr>
                <w:rFonts w:cs="Arial"/>
                <w:b/>
              </w:rPr>
            </w:pPr>
            <w:r w:rsidRPr="00444CDB">
              <w:rPr>
                <w:rFonts w:cs="Arial"/>
                <w:b/>
              </w:rPr>
              <w:t>Total</w:t>
            </w:r>
          </w:p>
        </w:tc>
        <w:tc>
          <w:tcPr>
            <w:tcW w:w="4281" w:type="dxa"/>
          </w:tcPr>
          <w:p w:rsidR="00444CDB" w:rsidRPr="00444CDB" w:rsidRDefault="00444CDB" w:rsidP="00444CDB">
            <w:pPr>
              <w:jc w:val="right"/>
              <w:rPr>
                <w:rFonts w:cs="Arial"/>
                <w:b/>
                <w:bCs/>
              </w:rPr>
            </w:pPr>
            <w:r w:rsidRPr="00444CDB">
              <w:rPr>
                <w:b/>
                <w:bCs/>
              </w:rPr>
              <w:t>3,610</w:t>
            </w:r>
          </w:p>
        </w:tc>
      </w:tr>
    </w:tbl>
    <w:p w:rsidR="00444CDB" w:rsidRPr="00444CDB" w:rsidRDefault="00444CDB" w:rsidP="00B245F8">
      <w:pPr>
        <w:pStyle w:val="Heading1"/>
      </w:pPr>
      <w:bookmarkStart w:id="31" w:name="_Toc76643387"/>
      <w:bookmarkStart w:id="32" w:name="_Hlk75782558"/>
      <w:r w:rsidRPr="00444CDB">
        <w:lastRenderedPageBreak/>
        <w:t>Table 2: Pupils with an EHCP or statement whose primary (main) SEN was VI by additional type of SEN in 2020/21 (all ages)</w:t>
      </w:r>
      <w:bookmarkEnd w:id="31"/>
    </w:p>
    <w:tbl>
      <w:tblPr>
        <w:tblStyle w:val="TableGrid"/>
        <w:tblW w:w="9493" w:type="dxa"/>
        <w:tblLook w:val="04A0" w:firstRow="1" w:lastRow="0" w:firstColumn="1" w:lastColumn="0" w:noHBand="0" w:noVBand="1"/>
      </w:tblPr>
      <w:tblGrid>
        <w:gridCol w:w="6091"/>
        <w:gridCol w:w="3402"/>
      </w:tblGrid>
      <w:tr w:rsidR="00444CDB" w:rsidRPr="00444CDB" w:rsidTr="00B245F8">
        <w:tc>
          <w:tcPr>
            <w:tcW w:w="6091" w:type="dxa"/>
          </w:tcPr>
          <w:p w:rsidR="00444CDB" w:rsidRPr="00444CDB" w:rsidRDefault="00444CDB" w:rsidP="00444CDB">
            <w:pPr>
              <w:rPr>
                <w:rFonts w:cs="Arial"/>
              </w:rPr>
            </w:pPr>
            <w:r w:rsidRPr="00444CDB">
              <w:rPr>
                <w:rFonts w:cs="Arial"/>
              </w:rPr>
              <w:t>Other type of SEN</w:t>
            </w:r>
          </w:p>
        </w:tc>
        <w:tc>
          <w:tcPr>
            <w:tcW w:w="3402" w:type="dxa"/>
          </w:tcPr>
          <w:p w:rsidR="00444CDB" w:rsidRPr="00444CDB" w:rsidRDefault="00444CDB" w:rsidP="00444CDB">
            <w:pPr>
              <w:rPr>
                <w:rFonts w:cs="Arial"/>
              </w:rPr>
            </w:pPr>
            <w:r w:rsidRPr="00444CDB">
              <w:rPr>
                <w:rFonts w:cs="Arial"/>
              </w:rPr>
              <w:t>VI as primary (main) SEN</w:t>
            </w:r>
          </w:p>
        </w:tc>
      </w:tr>
      <w:tr w:rsidR="00444CDB" w:rsidRPr="00444CDB" w:rsidTr="00B245F8">
        <w:tc>
          <w:tcPr>
            <w:tcW w:w="6091" w:type="dxa"/>
          </w:tcPr>
          <w:p w:rsidR="00444CDB" w:rsidRPr="00444CDB" w:rsidRDefault="00444CDB" w:rsidP="00444CDB">
            <w:pPr>
              <w:rPr>
                <w:rFonts w:cs="Arial"/>
                <w:highlight w:val="yellow"/>
              </w:rPr>
            </w:pPr>
            <w:r w:rsidRPr="00444CDB">
              <w:rPr>
                <w:rFonts w:cs="Arial"/>
                <w:highlight w:val="yellow"/>
              </w:rPr>
              <w:t>Specific Learning Difficulty</w:t>
            </w:r>
          </w:p>
        </w:tc>
        <w:tc>
          <w:tcPr>
            <w:tcW w:w="3402" w:type="dxa"/>
          </w:tcPr>
          <w:p w:rsidR="00444CDB" w:rsidRPr="00444CDB" w:rsidRDefault="00444CDB" w:rsidP="00444CDB">
            <w:pPr>
              <w:jc w:val="right"/>
              <w:rPr>
                <w:rFonts w:cs="Arial"/>
                <w:highlight w:val="yellow"/>
              </w:rPr>
            </w:pPr>
            <w:r w:rsidRPr="00444CDB">
              <w:rPr>
                <w:highlight w:val="yellow"/>
              </w:rPr>
              <w:t>100</w:t>
            </w:r>
          </w:p>
        </w:tc>
      </w:tr>
      <w:tr w:rsidR="00444CDB" w:rsidRPr="00444CDB" w:rsidTr="00B245F8">
        <w:tc>
          <w:tcPr>
            <w:tcW w:w="6091" w:type="dxa"/>
          </w:tcPr>
          <w:p w:rsidR="00444CDB" w:rsidRPr="00444CDB" w:rsidRDefault="00444CDB" w:rsidP="00444CDB">
            <w:pPr>
              <w:rPr>
                <w:rFonts w:cs="Arial"/>
                <w:highlight w:val="yellow"/>
              </w:rPr>
            </w:pPr>
            <w:r w:rsidRPr="00444CDB">
              <w:rPr>
                <w:rFonts w:cs="Arial"/>
                <w:highlight w:val="yellow"/>
              </w:rPr>
              <w:t>Moderate Learning Difficulty</w:t>
            </w:r>
          </w:p>
        </w:tc>
        <w:tc>
          <w:tcPr>
            <w:tcW w:w="3402" w:type="dxa"/>
          </w:tcPr>
          <w:p w:rsidR="00444CDB" w:rsidRPr="00444CDB" w:rsidRDefault="00444CDB" w:rsidP="00444CDB">
            <w:pPr>
              <w:jc w:val="right"/>
              <w:rPr>
                <w:rFonts w:cs="Arial"/>
                <w:highlight w:val="yellow"/>
              </w:rPr>
            </w:pPr>
            <w:r w:rsidRPr="00444CDB">
              <w:rPr>
                <w:highlight w:val="yellow"/>
              </w:rPr>
              <w:t>243</w:t>
            </w:r>
          </w:p>
        </w:tc>
      </w:tr>
      <w:tr w:rsidR="00444CDB" w:rsidRPr="00444CDB" w:rsidTr="00B245F8">
        <w:tc>
          <w:tcPr>
            <w:tcW w:w="6091" w:type="dxa"/>
          </w:tcPr>
          <w:p w:rsidR="00444CDB" w:rsidRPr="00444CDB" w:rsidRDefault="00444CDB" w:rsidP="00444CDB">
            <w:pPr>
              <w:rPr>
                <w:rFonts w:cs="Arial"/>
              </w:rPr>
            </w:pPr>
            <w:r w:rsidRPr="00444CDB">
              <w:rPr>
                <w:rFonts w:cs="Arial"/>
              </w:rPr>
              <w:t>Severe Learning Difficulty</w:t>
            </w:r>
          </w:p>
        </w:tc>
        <w:tc>
          <w:tcPr>
            <w:tcW w:w="3402" w:type="dxa"/>
          </w:tcPr>
          <w:p w:rsidR="00444CDB" w:rsidRPr="00444CDB" w:rsidRDefault="00444CDB" w:rsidP="00444CDB">
            <w:pPr>
              <w:jc w:val="right"/>
              <w:rPr>
                <w:rFonts w:cs="Arial"/>
              </w:rPr>
            </w:pPr>
            <w:r w:rsidRPr="00444CDB">
              <w:t>104</w:t>
            </w:r>
          </w:p>
        </w:tc>
      </w:tr>
      <w:tr w:rsidR="00444CDB" w:rsidRPr="00444CDB" w:rsidTr="00B245F8">
        <w:tc>
          <w:tcPr>
            <w:tcW w:w="6091" w:type="dxa"/>
          </w:tcPr>
          <w:p w:rsidR="00444CDB" w:rsidRPr="00444CDB" w:rsidRDefault="00444CDB" w:rsidP="00444CDB">
            <w:pPr>
              <w:rPr>
                <w:rFonts w:cs="Arial"/>
              </w:rPr>
            </w:pPr>
            <w:r w:rsidRPr="00444CDB">
              <w:rPr>
                <w:rFonts w:cs="Arial"/>
              </w:rPr>
              <w:t>Profound and Multiple Learning Difficulty</w:t>
            </w:r>
          </w:p>
        </w:tc>
        <w:tc>
          <w:tcPr>
            <w:tcW w:w="3402" w:type="dxa"/>
          </w:tcPr>
          <w:p w:rsidR="00444CDB" w:rsidRPr="00444CDB" w:rsidRDefault="00444CDB" w:rsidP="00444CDB">
            <w:pPr>
              <w:jc w:val="right"/>
              <w:rPr>
                <w:rFonts w:cs="Arial"/>
              </w:rPr>
            </w:pPr>
            <w:r w:rsidRPr="00444CDB">
              <w:t>75</w:t>
            </w:r>
          </w:p>
        </w:tc>
      </w:tr>
      <w:tr w:rsidR="00444CDB" w:rsidRPr="00444CDB" w:rsidTr="00B245F8">
        <w:tc>
          <w:tcPr>
            <w:tcW w:w="6091" w:type="dxa"/>
          </w:tcPr>
          <w:p w:rsidR="00444CDB" w:rsidRPr="00444CDB" w:rsidRDefault="00444CDB" w:rsidP="00444CDB">
            <w:pPr>
              <w:rPr>
                <w:rFonts w:cs="Arial"/>
                <w:highlight w:val="yellow"/>
              </w:rPr>
            </w:pPr>
            <w:r w:rsidRPr="00444CDB">
              <w:rPr>
                <w:rFonts w:cs="Arial"/>
                <w:highlight w:val="yellow"/>
              </w:rPr>
              <w:t>Social, Emotional and Mental Health</w:t>
            </w:r>
          </w:p>
        </w:tc>
        <w:tc>
          <w:tcPr>
            <w:tcW w:w="3402" w:type="dxa"/>
          </w:tcPr>
          <w:p w:rsidR="00444CDB" w:rsidRPr="00444CDB" w:rsidRDefault="00444CDB" w:rsidP="00444CDB">
            <w:pPr>
              <w:jc w:val="right"/>
              <w:rPr>
                <w:rFonts w:cs="Arial"/>
                <w:highlight w:val="yellow"/>
              </w:rPr>
            </w:pPr>
            <w:r w:rsidRPr="00444CDB">
              <w:rPr>
                <w:highlight w:val="yellow"/>
              </w:rPr>
              <w:t>120</w:t>
            </w:r>
          </w:p>
        </w:tc>
      </w:tr>
      <w:tr w:rsidR="00444CDB" w:rsidRPr="00444CDB" w:rsidTr="00B245F8">
        <w:tc>
          <w:tcPr>
            <w:tcW w:w="6091" w:type="dxa"/>
          </w:tcPr>
          <w:p w:rsidR="00444CDB" w:rsidRPr="00444CDB" w:rsidRDefault="00444CDB" w:rsidP="00444CDB">
            <w:pPr>
              <w:rPr>
                <w:rFonts w:cs="Arial"/>
                <w:highlight w:val="yellow"/>
              </w:rPr>
            </w:pPr>
            <w:r w:rsidRPr="00444CDB">
              <w:rPr>
                <w:rFonts w:cs="Arial"/>
                <w:highlight w:val="yellow"/>
              </w:rPr>
              <w:t>Speech, Language and Communication Needs</w:t>
            </w:r>
          </w:p>
        </w:tc>
        <w:tc>
          <w:tcPr>
            <w:tcW w:w="3402" w:type="dxa"/>
          </w:tcPr>
          <w:p w:rsidR="00444CDB" w:rsidRPr="00444CDB" w:rsidRDefault="00444CDB" w:rsidP="00444CDB">
            <w:pPr>
              <w:jc w:val="right"/>
              <w:rPr>
                <w:rFonts w:cs="Arial"/>
                <w:highlight w:val="yellow"/>
              </w:rPr>
            </w:pPr>
            <w:r w:rsidRPr="00444CDB">
              <w:rPr>
                <w:highlight w:val="yellow"/>
              </w:rPr>
              <w:t>218</w:t>
            </w:r>
          </w:p>
        </w:tc>
      </w:tr>
      <w:tr w:rsidR="00444CDB" w:rsidRPr="00444CDB" w:rsidTr="00B245F8">
        <w:tc>
          <w:tcPr>
            <w:tcW w:w="6091" w:type="dxa"/>
          </w:tcPr>
          <w:p w:rsidR="00444CDB" w:rsidRPr="00444CDB" w:rsidRDefault="00444CDB" w:rsidP="00444CDB">
            <w:pPr>
              <w:rPr>
                <w:rFonts w:cs="Arial"/>
                <w:highlight w:val="yellow"/>
              </w:rPr>
            </w:pPr>
            <w:r w:rsidRPr="00444CDB">
              <w:rPr>
                <w:rFonts w:cs="Arial"/>
                <w:highlight w:val="yellow"/>
              </w:rPr>
              <w:t>Hearing Impairment</w:t>
            </w:r>
          </w:p>
        </w:tc>
        <w:tc>
          <w:tcPr>
            <w:tcW w:w="3402" w:type="dxa"/>
          </w:tcPr>
          <w:p w:rsidR="00444CDB" w:rsidRPr="00444CDB" w:rsidRDefault="00444CDB" w:rsidP="00444CDB">
            <w:pPr>
              <w:jc w:val="right"/>
              <w:rPr>
                <w:rFonts w:cs="Arial"/>
                <w:highlight w:val="yellow"/>
              </w:rPr>
            </w:pPr>
            <w:r w:rsidRPr="00444CDB">
              <w:rPr>
                <w:highlight w:val="yellow"/>
              </w:rPr>
              <w:t>95</w:t>
            </w:r>
          </w:p>
        </w:tc>
      </w:tr>
      <w:tr w:rsidR="00444CDB" w:rsidRPr="00444CDB" w:rsidTr="00B245F8">
        <w:tc>
          <w:tcPr>
            <w:tcW w:w="6091" w:type="dxa"/>
          </w:tcPr>
          <w:p w:rsidR="00444CDB" w:rsidRPr="00444CDB" w:rsidRDefault="00444CDB" w:rsidP="00444CDB">
            <w:pPr>
              <w:rPr>
                <w:rFonts w:cs="Arial"/>
              </w:rPr>
            </w:pPr>
            <w:r w:rsidRPr="00444CDB">
              <w:rPr>
                <w:rFonts w:cs="Arial"/>
              </w:rPr>
              <w:t>Multi-Sensory Impairment</w:t>
            </w:r>
          </w:p>
        </w:tc>
        <w:tc>
          <w:tcPr>
            <w:tcW w:w="3402" w:type="dxa"/>
          </w:tcPr>
          <w:p w:rsidR="00444CDB" w:rsidRPr="00444CDB" w:rsidRDefault="00444CDB" w:rsidP="00444CDB">
            <w:pPr>
              <w:jc w:val="right"/>
              <w:rPr>
                <w:rFonts w:cs="Arial"/>
              </w:rPr>
            </w:pPr>
            <w:r w:rsidRPr="00444CDB">
              <w:t>40</w:t>
            </w:r>
          </w:p>
        </w:tc>
      </w:tr>
      <w:tr w:rsidR="00444CDB" w:rsidRPr="00444CDB" w:rsidTr="00B245F8">
        <w:tc>
          <w:tcPr>
            <w:tcW w:w="6091" w:type="dxa"/>
          </w:tcPr>
          <w:p w:rsidR="00444CDB" w:rsidRPr="00444CDB" w:rsidRDefault="00444CDB" w:rsidP="00444CDB">
            <w:pPr>
              <w:rPr>
                <w:rFonts w:cs="Arial"/>
                <w:highlight w:val="yellow"/>
              </w:rPr>
            </w:pPr>
            <w:r w:rsidRPr="00444CDB">
              <w:rPr>
                <w:rFonts w:cs="Arial"/>
                <w:highlight w:val="yellow"/>
              </w:rPr>
              <w:t>Physical Disability</w:t>
            </w:r>
          </w:p>
        </w:tc>
        <w:tc>
          <w:tcPr>
            <w:tcW w:w="3402" w:type="dxa"/>
          </w:tcPr>
          <w:p w:rsidR="00444CDB" w:rsidRPr="00444CDB" w:rsidRDefault="00444CDB" w:rsidP="00444CDB">
            <w:pPr>
              <w:jc w:val="right"/>
              <w:rPr>
                <w:rFonts w:cs="Arial"/>
                <w:highlight w:val="yellow"/>
              </w:rPr>
            </w:pPr>
            <w:r w:rsidRPr="00444CDB">
              <w:rPr>
                <w:highlight w:val="yellow"/>
              </w:rPr>
              <w:t>209</w:t>
            </w:r>
          </w:p>
        </w:tc>
      </w:tr>
      <w:tr w:rsidR="00444CDB" w:rsidRPr="00444CDB" w:rsidTr="00B245F8">
        <w:tc>
          <w:tcPr>
            <w:tcW w:w="6091" w:type="dxa"/>
          </w:tcPr>
          <w:p w:rsidR="00444CDB" w:rsidRPr="00444CDB" w:rsidRDefault="00444CDB" w:rsidP="00444CDB">
            <w:pPr>
              <w:rPr>
                <w:rFonts w:cs="Arial"/>
                <w:highlight w:val="yellow"/>
              </w:rPr>
            </w:pPr>
            <w:r w:rsidRPr="00444CDB">
              <w:rPr>
                <w:rFonts w:cs="Arial"/>
                <w:highlight w:val="yellow"/>
              </w:rPr>
              <w:t>Autistic Spectrum Disorder</w:t>
            </w:r>
          </w:p>
        </w:tc>
        <w:tc>
          <w:tcPr>
            <w:tcW w:w="3402" w:type="dxa"/>
          </w:tcPr>
          <w:p w:rsidR="00444CDB" w:rsidRPr="00444CDB" w:rsidRDefault="00444CDB" w:rsidP="00444CDB">
            <w:pPr>
              <w:jc w:val="right"/>
              <w:rPr>
                <w:rFonts w:cs="Arial"/>
                <w:highlight w:val="yellow"/>
              </w:rPr>
            </w:pPr>
            <w:r w:rsidRPr="00444CDB">
              <w:rPr>
                <w:highlight w:val="yellow"/>
              </w:rPr>
              <w:t>153</w:t>
            </w:r>
          </w:p>
        </w:tc>
      </w:tr>
      <w:tr w:rsidR="00444CDB" w:rsidRPr="00444CDB" w:rsidTr="00B245F8">
        <w:tc>
          <w:tcPr>
            <w:tcW w:w="6091" w:type="dxa"/>
          </w:tcPr>
          <w:p w:rsidR="00444CDB" w:rsidRPr="00444CDB" w:rsidRDefault="00444CDB" w:rsidP="00444CDB">
            <w:pPr>
              <w:rPr>
                <w:rFonts w:cs="Arial"/>
              </w:rPr>
            </w:pPr>
            <w:r w:rsidRPr="00444CDB">
              <w:rPr>
                <w:rFonts w:cs="Arial"/>
              </w:rPr>
              <w:t>Other difficulty/disability</w:t>
            </w:r>
          </w:p>
        </w:tc>
        <w:tc>
          <w:tcPr>
            <w:tcW w:w="3402" w:type="dxa"/>
          </w:tcPr>
          <w:p w:rsidR="00444CDB" w:rsidRPr="00444CDB" w:rsidRDefault="00444CDB" w:rsidP="00444CDB">
            <w:pPr>
              <w:jc w:val="right"/>
              <w:rPr>
                <w:rFonts w:cs="Arial"/>
              </w:rPr>
            </w:pPr>
            <w:r w:rsidRPr="00444CDB">
              <w:t>119</w:t>
            </w:r>
          </w:p>
        </w:tc>
      </w:tr>
      <w:tr w:rsidR="00444CDB" w:rsidRPr="00444CDB" w:rsidTr="00B245F8">
        <w:tc>
          <w:tcPr>
            <w:tcW w:w="6091" w:type="dxa"/>
          </w:tcPr>
          <w:p w:rsidR="00444CDB" w:rsidRPr="00444CDB" w:rsidRDefault="00444CDB" w:rsidP="00444CDB">
            <w:pPr>
              <w:rPr>
                <w:rFonts w:cs="Arial"/>
                <w:highlight w:val="yellow"/>
              </w:rPr>
            </w:pPr>
            <w:r w:rsidRPr="00444CDB">
              <w:rPr>
                <w:rFonts w:cs="Arial"/>
                <w:highlight w:val="yellow"/>
              </w:rPr>
              <w:t>No secondary SEN</w:t>
            </w:r>
          </w:p>
        </w:tc>
        <w:tc>
          <w:tcPr>
            <w:tcW w:w="3402" w:type="dxa"/>
          </w:tcPr>
          <w:p w:rsidR="00444CDB" w:rsidRPr="00444CDB" w:rsidRDefault="00444CDB" w:rsidP="00444CDB">
            <w:pPr>
              <w:jc w:val="right"/>
              <w:rPr>
                <w:rFonts w:cs="Arial"/>
                <w:highlight w:val="yellow"/>
              </w:rPr>
            </w:pPr>
            <w:r w:rsidRPr="00444CDB">
              <w:rPr>
                <w:highlight w:val="yellow"/>
              </w:rPr>
              <w:t>2,125</w:t>
            </w:r>
          </w:p>
        </w:tc>
      </w:tr>
      <w:tr w:rsidR="00444CDB" w:rsidRPr="00444CDB" w:rsidTr="00B245F8">
        <w:tc>
          <w:tcPr>
            <w:tcW w:w="6091" w:type="dxa"/>
          </w:tcPr>
          <w:p w:rsidR="00444CDB" w:rsidRPr="00444CDB" w:rsidRDefault="00444CDB" w:rsidP="00444CDB">
            <w:pPr>
              <w:rPr>
                <w:rFonts w:cs="Arial"/>
                <w:b/>
              </w:rPr>
            </w:pPr>
            <w:r w:rsidRPr="00444CDB">
              <w:rPr>
                <w:rFonts w:cs="Arial"/>
                <w:b/>
              </w:rPr>
              <w:t>Total</w:t>
            </w:r>
          </w:p>
        </w:tc>
        <w:tc>
          <w:tcPr>
            <w:tcW w:w="3402" w:type="dxa"/>
          </w:tcPr>
          <w:p w:rsidR="00444CDB" w:rsidRPr="00444CDB" w:rsidRDefault="00444CDB" w:rsidP="00444CDB">
            <w:pPr>
              <w:jc w:val="right"/>
              <w:rPr>
                <w:rFonts w:cs="Arial"/>
                <w:b/>
                <w:bCs/>
              </w:rPr>
            </w:pPr>
            <w:r w:rsidRPr="00444CDB">
              <w:rPr>
                <w:b/>
                <w:bCs/>
              </w:rPr>
              <w:t>3,601</w:t>
            </w:r>
          </w:p>
        </w:tc>
      </w:tr>
      <w:bookmarkEnd w:id="32"/>
    </w:tbl>
    <w:p w:rsidR="00444CDB" w:rsidRPr="00444CDB" w:rsidRDefault="00444CDB" w:rsidP="00444CDB">
      <w:pPr>
        <w:rPr>
          <w:rFonts w:cs="Arial"/>
          <w:b/>
        </w:rPr>
      </w:pPr>
    </w:p>
    <w:p w:rsidR="00444CDB" w:rsidRPr="00444CDB" w:rsidRDefault="00444CDB" w:rsidP="00B245F8">
      <w:pPr>
        <w:pStyle w:val="Heading1"/>
      </w:pPr>
      <w:bookmarkStart w:id="33" w:name="_Toc76643388"/>
      <w:r w:rsidRPr="00444CDB">
        <w:t>Table 3: Pupils with an EHCP or statement whose primary or secondary SEN was VI by SEN group in 2020/21</w:t>
      </w:r>
      <w:bookmarkEnd w:id="33"/>
    </w:p>
    <w:tbl>
      <w:tblPr>
        <w:tblStyle w:val="TableGrid"/>
        <w:tblW w:w="9776" w:type="dxa"/>
        <w:tblLook w:val="04A0" w:firstRow="1" w:lastRow="0" w:firstColumn="1" w:lastColumn="0" w:noHBand="0" w:noVBand="1"/>
      </w:tblPr>
      <w:tblGrid>
        <w:gridCol w:w="2972"/>
        <w:gridCol w:w="2977"/>
        <w:gridCol w:w="2551"/>
        <w:gridCol w:w="1276"/>
      </w:tblGrid>
      <w:tr w:rsidR="00444CDB" w:rsidRPr="00444CDB" w:rsidTr="00B245F8">
        <w:tc>
          <w:tcPr>
            <w:tcW w:w="2972" w:type="dxa"/>
          </w:tcPr>
          <w:p w:rsidR="00444CDB" w:rsidRPr="00444CDB" w:rsidRDefault="00444CDB" w:rsidP="00444CDB">
            <w:pPr>
              <w:jc w:val="left"/>
              <w:rPr>
                <w:rFonts w:cs="Arial"/>
              </w:rPr>
            </w:pPr>
            <w:r w:rsidRPr="00444CDB">
              <w:rPr>
                <w:rFonts w:cs="Arial"/>
              </w:rPr>
              <w:t>Other type of SEN</w:t>
            </w:r>
          </w:p>
        </w:tc>
        <w:tc>
          <w:tcPr>
            <w:tcW w:w="2977" w:type="dxa"/>
          </w:tcPr>
          <w:p w:rsidR="00444CDB" w:rsidRPr="00444CDB" w:rsidRDefault="00444CDB" w:rsidP="00444CDB">
            <w:pPr>
              <w:jc w:val="left"/>
              <w:rPr>
                <w:rFonts w:cs="Arial"/>
              </w:rPr>
            </w:pPr>
            <w:r w:rsidRPr="00444CDB">
              <w:rPr>
                <w:rFonts w:cs="Arial"/>
              </w:rPr>
              <w:t>VI as primary (main) SEN</w:t>
            </w:r>
          </w:p>
        </w:tc>
        <w:tc>
          <w:tcPr>
            <w:tcW w:w="2551" w:type="dxa"/>
          </w:tcPr>
          <w:p w:rsidR="00444CDB" w:rsidRPr="00444CDB" w:rsidRDefault="00444CDB" w:rsidP="00444CDB">
            <w:pPr>
              <w:jc w:val="left"/>
              <w:rPr>
                <w:rFonts w:cs="Arial"/>
              </w:rPr>
            </w:pPr>
            <w:r w:rsidRPr="00444CDB">
              <w:rPr>
                <w:rFonts w:cs="Arial"/>
              </w:rPr>
              <w:t>VI as secondary SEN</w:t>
            </w:r>
          </w:p>
        </w:tc>
        <w:tc>
          <w:tcPr>
            <w:tcW w:w="1276" w:type="dxa"/>
          </w:tcPr>
          <w:p w:rsidR="00444CDB" w:rsidRPr="00444CDB" w:rsidRDefault="00444CDB" w:rsidP="00444CDB">
            <w:pPr>
              <w:jc w:val="left"/>
              <w:rPr>
                <w:rFonts w:cs="Arial"/>
                <w:b/>
              </w:rPr>
            </w:pPr>
            <w:r w:rsidRPr="00444CDB">
              <w:rPr>
                <w:rFonts w:cs="Arial"/>
                <w:b/>
              </w:rPr>
              <w:t xml:space="preserve">Total </w:t>
            </w:r>
          </w:p>
        </w:tc>
      </w:tr>
      <w:tr w:rsidR="00444CDB" w:rsidRPr="00444CDB" w:rsidTr="00B245F8">
        <w:tc>
          <w:tcPr>
            <w:tcW w:w="2972" w:type="dxa"/>
          </w:tcPr>
          <w:p w:rsidR="00444CDB" w:rsidRPr="00444CDB" w:rsidRDefault="00444CDB" w:rsidP="00444CDB">
            <w:pPr>
              <w:rPr>
                <w:rFonts w:cs="Arial"/>
                <w:highlight w:val="yellow"/>
              </w:rPr>
            </w:pPr>
            <w:proofErr w:type="spellStart"/>
            <w:r w:rsidRPr="00444CDB">
              <w:rPr>
                <w:rFonts w:cs="Arial"/>
                <w:highlight w:val="yellow"/>
              </w:rPr>
              <w:t>SpLD</w:t>
            </w:r>
            <w:proofErr w:type="spellEnd"/>
          </w:p>
        </w:tc>
        <w:tc>
          <w:tcPr>
            <w:tcW w:w="2977" w:type="dxa"/>
          </w:tcPr>
          <w:p w:rsidR="00444CDB" w:rsidRPr="00444CDB" w:rsidRDefault="00444CDB" w:rsidP="00444CDB">
            <w:pPr>
              <w:jc w:val="right"/>
              <w:rPr>
                <w:rFonts w:cs="Arial"/>
                <w:highlight w:val="yellow"/>
              </w:rPr>
            </w:pPr>
            <w:r w:rsidRPr="00444CDB">
              <w:rPr>
                <w:highlight w:val="yellow"/>
              </w:rPr>
              <w:t>100</w:t>
            </w:r>
          </w:p>
        </w:tc>
        <w:tc>
          <w:tcPr>
            <w:tcW w:w="2551" w:type="dxa"/>
          </w:tcPr>
          <w:p w:rsidR="00444CDB" w:rsidRPr="00444CDB" w:rsidRDefault="00444CDB" w:rsidP="00444CDB">
            <w:pPr>
              <w:jc w:val="right"/>
              <w:rPr>
                <w:rFonts w:cs="Arial"/>
                <w:highlight w:val="yellow"/>
              </w:rPr>
            </w:pPr>
            <w:r w:rsidRPr="00444CDB">
              <w:rPr>
                <w:highlight w:val="yellow"/>
              </w:rPr>
              <w:t>92</w:t>
            </w:r>
          </w:p>
        </w:tc>
        <w:tc>
          <w:tcPr>
            <w:tcW w:w="1276" w:type="dxa"/>
          </w:tcPr>
          <w:p w:rsidR="00444CDB" w:rsidRPr="00444CDB" w:rsidRDefault="00444CDB" w:rsidP="00444CDB">
            <w:pPr>
              <w:jc w:val="right"/>
              <w:rPr>
                <w:rFonts w:cs="Arial"/>
                <w:b/>
                <w:highlight w:val="yellow"/>
              </w:rPr>
            </w:pPr>
            <w:r w:rsidRPr="00444CDB">
              <w:rPr>
                <w:rFonts w:cs="Arial"/>
                <w:b/>
                <w:highlight w:val="yellow"/>
              </w:rPr>
              <w:t>192</w:t>
            </w:r>
          </w:p>
        </w:tc>
      </w:tr>
      <w:tr w:rsidR="00444CDB" w:rsidRPr="00444CDB" w:rsidTr="00B245F8">
        <w:tc>
          <w:tcPr>
            <w:tcW w:w="2972" w:type="dxa"/>
          </w:tcPr>
          <w:p w:rsidR="00444CDB" w:rsidRPr="00444CDB" w:rsidRDefault="00444CDB" w:rsidP="00444CDB">
            <w:pPr>
              <w:rPr>
                <w:rFonts w:cs="Arial"/>
                <w:highlight w:val="yellow"/>
              </w:rPr>
            </w:pPr>
            <w:r w:rsidRPr="00444CDB">
              <w:rPr>
                <w:rFonts w:cs="Arial"/>
                <w:highlight w:val="yellow"/>
              </w:rPr>
              <w:t>MLD</w:t>
            </w:r>
          </w:p>
        </w:tc>
        <w:tc>
          <w:tcPr>
            <w:tcW w:w="2977" w:type="dxa"/>
          </w:tcPr>
          <w:p w:rsidR="00444CDB" w:rsidRPr="00444CDB" w:rsidRDefault="00444CDB" w:rsidP="00444CDB">
            <w:pPr>
              <w:jc w:val="right"/>
              <w:rPr>
                <w:rFonts w:cs="Arial"/>
                <w:highlight w:val="yellow"/>
              </w:rPr>
            </w:pPr>
            <w:r w:rsidRPr="00444CDB">
              <w:rPr>
                <w:highlight w:val="yellow"/>
              </w:rPr>
              <w:t>243</w:t>
            </w:r>
          </w:p>
        </w:tc>
        <w:tc>
          <w:tcPr>
            <w:tcW w:w="2551" w:type="dxa"/>
          </w:tcPr>
          <w:p w:rsidR="00444CDB" w:rsidRPr="00444CDB" w:rsidRDefault="00444CDB" w:rsidP="00444CDB">
            <w:pPr>
              <w:jc w:val="right"/>
              <w:rPr>
                <w:rFonts w:cs="Arial"/>
                <w:highlight w:val="yellow"/>
              </w:rPr>
            </w:pPr>
            <w:r w:rsidRPr="00444CDB">
              <w:rPr>
                <w:highlight w:val="yellow"/>
              </w:rPr>
              <w:t>273</w:t>
            </w:r>
          </w:p>
        </w:tc>
        <w:tc>
          <w:tcPr>
            <w:tcW w:w="1276" w:type="dxa"/>
          </w:tcPr>
          <w:p w:rsidR="00444CDB" w:rsidRPr="00444CDB" w:rsidRDefault="00444CDB" w:rsidP="00444CDB">
            <w:pPr>
              <w:jc w:val="right"/>
              <w:rPr>
                <w:rFonts w:cs="Arial"/>
                <w:b/>
              </w:rPr>
            </w:pPr>
            <w:r w:rsidRPr="00444CDB">
              <w:rPr>
                <w:rFonts w:cs="Arial"/>
                <w:b/>
                <w:highlight w:val="yellow"/>
              </w:rPr>
              <w:t>516</w:t>
            </w:r>
          </w:p>
        </w:tc>
      </w:tr>
      <w:tr w:rsidR="00444CDB" w:rsidRPr="00444CDB" w:rsidTr="00B245F8">
        <w:tc>
          <w:tcPr>
            <w:tcW w:w="2972" w:type="dxa"/>
          </w:tcPr>
          <w:p w:rsidR="00444CDB" w:rsidRPr="00444CDB" w:rsidRDefault="00444CDB" w:rsidP="00444CDB">
            <w:pPr>
              <w:rPr>
                <w:rFonts w:cs="Arial"/>
              </w:rPr>
            </w:pPr>
            <w:r w:rsidRPr="00444CDB">
              <w:rPr>
                <w:rFonts w:cs="Arial"/>
              </w:rPr>
              <w:t>SLD</w:t>
            </w:r>
          </w:p>
        </w:tc>
        <w:tc>
          <w:tcPr>
            <w:tcW w:w="2977" w:type="dxa"/>
          </w:tcPr>
          <w:p w:rsidR="00444CDB" w:rsidRPr="00444CDB" w:rsidRDefault="00444CDB" w:rsidP="00444CDB">
            <w:pPr>
              <w:jc w:val="right"/>
              <w:rPr>
                <w:rFonts w:cs="Arial"/>
              </w:rPr>
            </w:pPr>
            <w:r w:rsidRPr="00444CDB">
              <w:t>104</w:t>
            </w:r>
          </w:p>
        </w:tc>
        <w:tc>
          <w:tcPr>
            <w:tcW w:w="2551" w:type="dxa"/>
          </w:tcPr>
          <w:p w:rsidR="00444CDB" w:rsidRPr="00444CDB" w:rsidRDefault="00444CDB" w:rsidP="00444CDB">
            <w:pPr>
              <w:jc w:val="right"/>
              <w:rPr>
                <w:rFonts w:cs="Arial"/>
              </w:rPr>
            </w:pPr>
            <w:r w:rsidRPr="00444CDB">
              <w:t>642</w:t>
            </w:r>
          </w:p>
        </w:tc>
        <w:tc>
          <w:tcPr>
            <w:tcW w:w="1276" w:type="dxa"/>
          </w:tcPr>
          <w:p w:rsidR="00444CDB" w:rsidRPr="00444CDB" w:rsidRDefault="00444CDB" w:rsidP="00444CDB">
            <w:pPr>
              <w:jc w:val="right"/>
              <w:rPr>
                <w:rFonts w:cs="Arial"/>
                <w:b/>
              </w:rPr>
            </w:pPr>
            <w:r w:rsidRPr="00444CDB">
              <w:rPr>
                <w:rFonts w:cs="Arial"/>
                <w:b/>
              </w:rPr>
              <w:t>746</w:t>
            </w:r>
          </w:p>
        </w:tc>
      </w:tr>
      <w:tr w:rsidR="00444CDB" w:rsidRPr="00444CDB" w:rsidTr="00B245F8">
        <w:tc>
          <w:tcPr>
            <w:tcW w:w="2972" w:type="dxa"/>
          </w:tcPr>
          <w:p w:rsidR="00444CDB" w:rsidRPr="00444CDB" w:rsidRDefault="00444CDB" w:rsidP="00444CDB">
            <w:pPr>
              <w:rPr>
                <w:rFonts w:cs="Arial"/>
              </w:rPr>
            </w:pPr>
            <w:r w:rsidRPr="00444CDB">
              <w:rPr>
                <w:rFonts w:cs="Arial"/>
              </w:rPr>
              <w:t>PMLD</w:t>
            </w:r>
          </w:p>
        </w:tc>
        <w:tc>
          <w:tcPr>
            <w:tcW w:w="2977" w:type="dxa"/>
          </w:tcPr>
          <w:p w:rsidR="00444CDB" w:rsidRPr="00444CDB" w:rsidRDefault="00444CDB" w:rsidP="00444CDB">
            <w:pPr>
              <w:jc w:val="right"/>
              <w:rPr>
                <w:rFonts w:cs="Arial"/>
              </w:rPr>
            </w:pPr>
            <w:r w:rsidRPr="00444CDB">
              <w:t>75</w:t>
            </w:r>
          </w:p>
        </w:tc>
        <w:tc>
          <w:tcPr>
            <w:tcW w:w="2551" w:type="dxa"/>
          </w:tcPr>
          <w:p w:rsidR="00444CDB" w:rsidRPr="00444CDB" w:rsidRDefault="00444CDB" w:rsidP="00444CDB">
            <w:pPr>
              <w:jc w:val="right"/>
              <w:rPr>
                <w:rFonts w:cs="Arial"/>
              </w:rPr>
            </w:pPr>
            <w:r w:rsidRPr="00444CDB">
              <w:t>968</w:t>
            </w:r>
          </w:p>
        </w:tc>
        <w:tc>
          <w:tcPr>
            <w:tcW w:w="1276" w:type="dxa"/>
          </w:tcPr>
          <w:p w:rsidR="00444CDB" w:rsidRPr="00444CDB" w:rsidRDefault="00444CDB" w:rsidP="00444CDB">
            <w:pPr>
              <w:jc w:val="right"/>
              <w:rPr>
                <w:rFonts w:cs="Arial"/>
                <w:b/>
              </w:rPr>
            </w:pPr>
            <w:r w:rsidRPr="00444CDB">
              <w:rPr>
                <w:rFonts w:cs="Arial"/>
                <w:b/>
              </w:rPr>
              <w:t>1,043</w:t>
            </w:r>
          </w:p>
        </w:tc>
      </w:tr>
      <w:tr w:rsidR="00444CDB" w:rsidRPr="00444CDB" w:rsidTr="00B245F8">
        <w:tc>
          <w:tcPr>
            <w:tcW w:w="2972" w:type="dxa"/>
          </w:tcPr>
          <w:p w:rsidR="00444CDB" w:rsidRPr="00444CDB" w:rsidRDefault="00444CDB" w:rsidP="00444CDB">
            <w:pPr>
              <w:rPr>
                <w:rFonts w:cs="Arial"/>
                <w:highlight w:val="yellow"/>
              </w:rPr>
            </w:pPr>
            <w:r w:rsidRPr="00444CDB">
              <w:rPr>
                <w:rFonts w:cs="Arial"/>
                <w:highlight w:val="yellow"/>
              </w:rPr>
              <w:t>SEMH</w:t>
            </w:r>
          </w:p>
        </w:tc>
        <w:tc>
          <w:tcPr>
            <w:tcW w:w="2977" w:type="dxa"/>
          </w:tcPr>
          <w:p w:rsidR="00444CDB" w:rsidRPr="00444CDB" w:rsidRDefault="00444CDB" w:rsidP="00444CDB">
            <w:pPr>
              <w:jc w:val="right"/>
              <w:rPr>
                <w:rFonts w:cs="Arial"/>
                <w:highlight w:val="yellow"/>
              </w:rPr>
            </w:pPr>
            <w:r w:rsidRPr="00444CDB">
              <w:rPr>
                <w:highlight w:val="yellow"/>
              </w:rPr>
              <w:t>120</w:t>
            </w:r>
          </w:p>
        </w:tc>
        <w:tc>
          <w:tcPr>
            <w:tcW w:w="2551" w:type="dxa"/>
          </w:tcPr>
          <w:p w:rsidR="00444CDB" w:rsidRPr="00444CDB" w:rsidRDefault="00444CDB" w:rsidP="00444CDB">
            <w:pPr>
              <w:jc w:val="right"/>
              <w:rPr>
                <w:rFonts w:cs="Arial"/>
                <w:highlight w:val="yellow"/>
              </w:rPr>
            </w:pPr>
            <w:r w:rsidRPr="00444CDB">
              <w:rPr>
                <w:highlight w:val="yellow"/>
              </w:rPr>
              <w:t>107</w:t>
            </w:r>
          </w:p>
        </w:tc>
        <w:tc>
          <w:tcPr>
            <w:tcW w:w="1276" w:type="dxa"/>
          </w:tcPr>
          <w:p w:rsidR="00444CDB" w:rsidRPr="00444CDB" w:rsidRDefault="00444CDB" w:rsidP="00444CDB">
            <w:pPr>
              <w:jc w:val="right"/>
              <w:rPr>
                <w:rFonts w:cs="Arial"/>
                <w:b/>
                <w:highlight w:val="yellow"/>
              </w:rPr>
            </w:pPr>
            <w:r w:rsidRPr="00444CDB">
              <w:rPr>
                <w:rFonts w:cs="Arial"/>
                <w:b/>
                <w:highlight w:val="yellow"/>
              </w:rPr>
              <w:t>227</w:t>
            </w:r>
          </w:p>
        </w:tc>
      </w:tr>
      <w:tr w:rsidR="00444CDB" w:rsidRPr="00444CDB" w:rsidTr="00B245F8">
        <w:tc>
          <w:tcPr>
            <w:tcW w:w="2972" w:type="dxa"/>
          </w:tcPr>
          <w:p w:rsidR="00444CDB" w:rsidRPr="00444CDB" w:rsidRDefault="00444CDB" w:rsidP="00444CDB">
            <w:pPr>
              <w:rPr>
                <w:rFonts w:cs="Arial"/>
                <w:highlight w:val="yellow"/>
              </w:rPr>
            </w:pPr>
            <w:r w:rsidRPr="00444CDB">
              <w:rPr>
                <w:rFonts w:cs="Arial"/>
                <w:highlight w:val="yellow"/>
              </w:rPr>
              <w:t>SLCN</w:t>
            </w:r>
          </w:p>
        </w:tc>
        <w:tc>
          <w:tcPr>
            <w:tcW w:w="2977" w:type="dxa"/>
          </w:tcPr>
          <w:p w:rsidR="00444CDB" w:rsidRPr="00444CDB" w:rsidRDefault="00444CDB" w:rsidP="00444CDB">
            <w:pPr>
              <w:jc w:val="right"/>
              <w:rPr>
                <w:rFonts w:cs="Arial"/>
                <w:highlight w:val="yellow"/>
              </w:rPr>
            </w:pPr>
            <w:r w:rsidRPr="00444CDB">
              <w:rPr>
                <w:highlight w:val="yellow"/>
              </w:rPr>
              <w:t>218</w:t>
            </w:r>
          </w:p>
        </w:tc>
        <w:tc>
          <w:tcPr>
            <w:tcW w:w="2551" w:type="dxa"/>
          </w:tcPr>
          <w:p w:rsidR="00444CDB" w:rsidRPr="00444CDB" w:rsidRDefault="00444CDB" w:rsidP="00444CDB">
            <w:pPr>
              <w:jc w:val="right"/>
              <w:rPr>
                <w:rFonts w:cs="Arial"/>
                <w:highlight w:val="yellow"/>
              </w:rPr>
            </w:pPr>
            <w:r w:rsidRPr="00444CDB">
              <w:rPr>
                <w:highlight w:val="yellow"/>
              </w:rPr>
              <w:t>229</w:t>
            </w:r>
          </w:p>
        </w:tc>
        <w:tc>
          <w:tcPr>
            <w:tcW w:w="1276" w:type="dxa"/>
          </w:tcPr>
          <w:p w:rsidR="00444CDB" w:rsidRPr="00444CDB" w:rsidRDefault="00444CDB" w:rsidP="00444CDB">
            <w:pPr>
              <w:jc w:val="right"/>
              <w:rPr>
                <w:rFonts w:cs="Arial"/>
                <w:b/>
                <w:highlight w:val="yellow"/>
              </w:rPr>
            </w:pPr>
            <w:r w:rsidRPr="00444CDB">
              <w:rPr>
                <w:rFonts w:cs="Arial"/>
                <w:b/>
                <w:highlight w:val="yellow"/>
              </w:rPr>
              <w:t>447</w:t>
            </w:r>
          </w:p>
        </w:tc>
      </w:tr>
      <w:tr w:rsidR="00444CDB" w:rsidRPr="00444CDB" w:rsidTr="00B245F8">
        <w:tc>
          <w:tcPr>
            <w:tcW w:w="2972" w:type="dxa"/>
          </w:tcPr>
          <w:p w:rsidR="00444CDB" w:rsidRPr="00444CDB" w:rsidRDefault="00444CDB" w:rsidP="00444CDB">
            <w:pPr>
              <w:rPr>
                <w:rFonts w:cs="Arial"/>
                <w:highlight w:val="yellow"/>
              </w:rPr>
            </w:pPr>
            <w:r w:rsidRPr="00444CDB">
              <w:rPr>
                <w:rFonts w:cs="Arial"/>
                <w:highlight w:val="yellow"/>
              </w:rPr>
              <w:t>HI</w:t>
            </w:r>
          </w:p>
        </w:tc>
        <w:tc>
          <w:tcPr>
            <w:tcW w:w="2977" w:type="dxa"/>
          </w:tcPr>
          <w:p w:rsidR="00444CDB" w:rsidRPr="00444CDB" w:rsidRDefault="00444CDB" w:rsidP="00444CDB">
            <w:pPr>
              <w:jc w:val="right"/>
              <w:rPr>
                <w:rFonts w:cs="Arial"/>
                <w:highlight w:val="yellow"/>
              </w:rPr>
            </w:pPr>
            <w:r w:rsidRPr="00444CDB">
              <w:rPr>
                <w:highlight w:val="yellow"/>
              </w:rPr>
              <w:t>95</w:t>
            </w:r>
          </w:p>
        </w:tc>
        <w:tc>
          <w:tcPr>
            <w:tcW w:w="2551" w:type="dxa"/>
          </w:tcPr>
          <w:p w:rsidR="00444CDB" w:rsidRPr="00444CDB" w:rsidRDefault="00444CDB" w:rsidP="00444CDB">
            <w:pPr>
              <w:jc w:val="right"/>
              <w:rPr>
                <w:rFonts w:cs="Arial"/>
                <w:highlight w:val="yellow"/>
              </w:rPr>
            </w:pPr>
            <w:r w:rsidRPr="00444CDB">
              <w:rPr>
                <w:highlight w:val="yellow"/>
              </w:rPr>
              <w:t>87</w:t>
            </w:r>
          </w:p>
        </w:tc>
        <w:tc>
          <w:tcPr>
            <w:tcW w:w="1276" w:type="dxa"/>
          </w:tcPr>
          <w:p w:rsidR="00444CDB" w:rsidRPr="00444CDB" w:rsidRDefault="00444CDB" w:rsidP="00444CDB">
            <w:pPr>
              <w:jc w:val="right"/>
              <w:rPr>
                <w:rFonts w:cs="Arial"/>
                <w:b/>
                <w:highlight w:val="yellow"/>
              </w:rPr>
            </w:pPr>
            <w:r w:rsidRPr="00444CDB">
              <w:rPr>
                <w:rFonts w:cs="Arial"/>
                <w:b/>
                <w:highlight w:val="yellow"/>
              </w:rPr>
              <w:t>182</w:t>
            </w:r>
          </w:p>
        </w:tc>
      </w:tr>
      <w:tr w:rsidR="00444CDB" w:rsidRPr="00444CDB" w:rsidTr="00B245F8">
        <w:tc>
          <w:tcPr>
            <w:tcW w:w="2972" w:type="dxa"/>
          </w:tcPr>
          <w:p w:rsidR="00444CDB" w:rsidRPr="00444CDB" w:rsidRDefault="00444CDB" w:rsidP="00444CDB">
            <w:pPr>
              <w:rPr>
                <w:rFonts w:cs="Arial"/>
              </w:rPr>
            </w:pPr>
            <w:r w:rsidRPr="00444CDB">
              <w:rPr>
                <w:rFonts w:cs="Arial"/>
              </w:rPr>
              <w:t>MSI</w:t>
            </w:r>
          </w:p>
        </w:tc>
        <w:tc>
          <w:tcPr>
            <w:tcW w:w="2977" w:type="dxa"/>
          </w:tcPr>
          <w:p w:rsidR="00444CDB" w:rsidRPr="00444CDB" w:rsidRDefault="00444CDB" w:rsidP="00444CDB">
            <w:pPr>
              <w:jc w:val="right"/>
              <w:rPr>
                <w:rFonts w:cs="Arial"/>
              </w:rPr>
            </w:pPr>
            <w:r w:rsidRPr="00444CDB">
              <w:t>40</w:t>
            </w:r>
          </w:p>
        </w:tc>
        <w:tc>
          <w:tcPr>
            <w:tcW w:w="2551" w:type="dxa"/>
          </w:tcPr>
          <w:p w:rsidR="00444CDB" w:rsidRPr="00444CDB" w:rsidRDefault="00444CDB" w:rsidP="00444CDB">
            <w:pPr>
              <w:jc w:val="right"/>
              <w:rPr>
                <w:rFonts w:cs="Arial"/>
              </w:rPr>
            </w:pPr>
            <w:r w:rsidRPr="00444CDB">
              <w:t>19</w:t>
            </w:r>
          </w:p>
        </w:tc>
        <w:tc>
          <w:tcPr>
            <w:tcW w:w="1276" w:type="dxa"/>
          </w:tcPr>
          <w:p w:rsidR="00444CDB" w:rsidRPr="00444CDB" w:rsidRDefault="00444CDB" w:rsidP="00444CDB">
            <w:pPr>
              <w:jc w:val="right"/>
              <w:rPr>
                <w:rFonts w:cs="Arial"/>
                <w:b/>
              </w:rPr>
            </w:pPr>
            <w:r w:rsidRPr="00444CDB">
              <w:rPr>
                <w:rFonts w:cs="Arial"/>
                <w:b/>
              </w:rPr>
              <w:t>59</w:t>
            </w:r>
          </w:p>
        </w:tc>
      </w:tr>
      <w:tr w:rsidR="00444CDB" w:rsidRPr="00444CDB" w:rsidTr="00B245F8">
        <w:tc>
          <w:tcPr>
            <w:tcW w:w="2972" w:type="dxa"/>
          </w:tcPr>
          <w:p w:rsidR="00444CDB" w:rsidRPr="00444CDB" w:rsidRDefault="00444CDB" w:rsidP="00444CDB">
            <w:pPr>
              <w:rPr>
                <w:rFonts w:cs="Arial"/>
                <w:highlight w:val="yellow"/>
              </w:rPr>
            </w:pPr>
            <w:r w:rsidRPr="00444CDB">
              <w:rPr>
                <w:rFonts w:cs="Arial"/>
                <w:highlight w:val="yellow"/>
              </w:rPr>
              <w:t>PD</w:t>
            </w:r>
          </w:p>
        </w:tc>
        <w:tc>
          <w:tcPr>
            <w:tcW w:w="2977" w:type="dxa"/>
          </w:tcPr>
          <w:p w:rsidR="00444CDB" w:rsidRPr="00444CDB" w:rsidRDefault="00444CDB" w:rsidP="00444CDB">
            <w:pPr>
              <w:jc w:val="right"/>
              <w:rPr>
                <w:rFonts w:cs="Arial"/>
                <w:highlight w:val="yellow"/>
              </w:rPr>
            </w:pPr>
            <w:r w:rsidRPr="00444CDB">
              <w:rPr>
                <w:highlight w:val="yellow"/>
              </w:rPr>
              <w:t>209</w:t>
            </w:r>
          </w:p>
        </w:tc>
        <w:tc>
          <w:tcPr>
            <w:tcW w:w="2551" w:type="dxa"/>
          </w:tcPr>
          <w:p w:rsidR="00444CDB" w:rsidRPr="00444CDB" w:rsidRDefault="00444CDB" w:rsidP="00444CDB">
            <w:pPr>
              <w:jc w:val="right"/>
              <w:rPr>
                <w:rFonts w:cs="Arial"/>
                <w:highlight w:val="yellow"/>
              </w:rPr>
            </w:pPr>
            <w:r w:rsidRPr="00444CDB">
              <w:rPr>
                <w:highlight w:val="yellow"/>
              </w:rPr>
              <w:t>423</w:t>
            </w:r>
          </w:p>
        </w:tc>
        <w:tc>
          <w:tcPr>
            <w:tcW w:w="1276" w:type="dxa"/>
          </w:tcPr>
          <w:p w:rsidR="00444CDB" w:rsidRPr="00444CDB" w:rsidRDefault="00444CDB" w:rsidP="00444CDB">
            <w:pPr>
              <w:jc w:val="right"/>
              <w:rPr>
                <w:rFonts w:cs="Arial"/>
                <w:b/>
                <w:highlight w:val="yellow"/>
              </w:rPr>
            </w:pPr>
            <w:r w:rsidRPr="00444CDB">
              <w:rPr>
                <w:rFonts w:cs="Arial"/>
                <w:b/>
                <w:highlight w:val="yellow"/>
              </w:rPr>
              <w:t>632</w:t>
            </w:r>
          </w:p>
        </w:tc>
      </w:tr>
      <w:tr w:rsidR="00444CDB" w:rsidRPr="00444CDB" w:rsidTr="00B245F8">
        <w:tc>
          <w:tcPr>
            <w:tcW w:w="2972" w:type="dxa"/>
          </w:tcPr>
          <w:p w:rsidR="00444CDB" w:rsidRPr="00444CDB" w:rsidRDefault="00444CDB" w:rsidP="00444CDB">
            <w:pPr>
              <w:rPr>
                <w:rFonts w:cs="Arial"/>
                <w:highlight w:val="yellow"/>
              </w:rPr>
            </w:pPr>
            <w:r w:rsidRPr="00444CDB">
              <w:rPr>
                <w:rFonts w:cs="Arial"/>
                <w:highlight w:val="yellow"/>
              </w:rPr>
              <w:t>ASD</w:t>
            </w:r>
          </w:p>
        </w:tc>
        <w:tc>
          <w:tcPr>
            <w:tcW w:w="2977" w:type="dxa"/>
          </w:tcPr>
          <w:p w:rsidR="00444CDB" w:rsidRPr="00444CDB" w:rsidRDefault="00444CDB" w:rsidP="00444CDB">
            <w:pPr>
              <w:jc w:val="right"/>
              <w:rPr>
                <w:rFonts w:cs="Arial"/>
                <w:highlight w:val="yellow"/>
              </w:rPr>
            </w:pPr>
            <w:r w:rsidRPr="00444CDB">
              <w:rPr>
                <w:highlight w:val="yellow"/>
              </w:rPr>
              <w:t>153</w:t>
            </w:r>
          </w:p>
        </w:tc>
        <w:tc>
          <w:tcPr>
            <w:tcW w:w="2551" w:type="dxa"/>
          </w:tcPr>
          <w:p w:rsidR="00444CDB" w:rsidRPr="00444CDB" w:rsidRDefault="00444CDB" w:rsidP="00444CDB">
            <w:pPr>
              <w:jc w:val="right"/>
              <w:rPr>
                <w:rFonts w:cs="Arial"/>
                <w:highlight w:val="yellow"/>
              </w:rPr>
            </w:pPr>
            <w:r w:rsidRPr="00444CDB">
              <w:rPr>
                <w:highlight w:val="yellow"/>
              </w:rPr>
              <w:t>263</w:t>
            </w:r>
          </w:p>
        </w:tc>
        <w:tc>
          <w:tcPr>
            <w:tcW w:w="1276" w:type="dxa"/>
          </w:tcPr>
          <w:p w:rsidR="00444CDB" w:rsidRPr="00444CDB" w:rsidRDefault="00444CDB" w:rsidP="00444CDB">
            <w:pPr>
              <w:jc w:val="right"/>
              <w:rPr>
                <w:rFonts w:cs="Arial"/>
                <w:b/>
                <w:highlight w:val="yellow"/>
              </w:rPr>
            </w:pPr>
            <w:r w:rsidRPr="00444CDB">
              <w:rPr>
                <w:rFonts w:cs="Arial"/>
                <w:b/>
                <w:highlight w:val="yellow"/>
              </w:rPr>
              <w:t>416</w:t>
            </w:r>
          </w:p>
        </w:tc>
      </w:tr>
      <w:tr w:rsidR="00444CDB" w:rsidRPr="00444CDB" w:rsidTr="00B245F8">
        <w:tc>
          <w:tcPr>
            <w:tcW w:w="2972" w:type="dxa"/>
          </w:tcPr>
          <w:p w:rsidR="00444CDB" w:rsidRPr="00444CDB" w:rsidRDefault="00444CDB" w:rsidP="00444CDB">
            <w:pPr>
              <w:rPr>
                <w:rFonts w:cs="Arial"/>
              </w:rPr>
            </w:pPr>
            <w:r w:rsidRPr="00444CDB">
              <w:rPr>
                <w:rFonts w:cs="Arial"/>
              </w:rPr>
              <w:t>Other</w:t>
            </w:r>
          </w:p>
        </w:tc>
        <w:tc>
          <w:tcPr>
            <w:tcW w:w="2977" w:type="dxa"/>
          </w:tcPr>
          <w:p w:rsidR="00444CDB" w:rsidRPr="00444CDB" w:rsidRDefault="00444CDB" w:rsidP="00444CDB">
            <w:pPr>
              <w:jc w:val="right"/>
              <w:rPr>
                <w:rFonts w:cs="Arial"/>
              </w:rPr>
            </w:pPr>
            <w:r w:rsidRPr="00444CDB">
              <w:t>119</w:t>
            </w:r>
          </w:p>
        </w:tc>
        <w:tc>
          <w:tcPr>
            <w:tcW w:w="2551" w:type="dxa"/>
          </w:tcPr>
          <w:p w:rsidR="00444CDB" w:rsidRPr="00444CDB" w:rsidRDefault="00444CDB" w:rsidP="00444CDB">
            <w:pPr>
              <w:jc w:val="right"/>
              <w:rPr>
                <w:rFonts w:cs="Arial"/>
              </w:rPr>
            </w:pPr>
            <w:r w:rsidRPr="00444CDB">
              <w:t>70</w:t>
            </w:r>
          </w:p>
        </w:tc>
        <w:tc>
          <w:tcPr>
            <w:tcW w:w="1276" w:type="dxa"/>
          </w:tcPr>
          <w:p w:rsidR="00444CDB" w:rsidRPr="00444CDB" w:rsidRDefault="00444CDB" w:rsidP="00444CDB">
            <w:pPr>
              <w:jc w:val="right"/>
              <w:rPr>
                <w:rFonts w:cs="Arial"/>
                <w:b/>
              </w:rPr>
            </w:pPr>
            <w:r w:rsidRPr="00444CDB">
              <w:rPr>
                <w:rFonts w:cs="Arial"/>
                <w:b/>
              </w:rPr>
              <w:t>189</w:t>
            </w:r>
          </w:p>
        </w:tc>
      </w:tr>
      <w:tr w:rsidR="00444CDB" w:rsidRPr="00444CDB" w:rsidTr="00B245F8">
        <w:tc>
          <w:tcPr>
            <w:tcW w:w="2972" w:type="dxa"/>
          </w:tcPr>
          <w:p w:rsidR="00444CDB" w:rsidRPr="00444CDB" w:rsidRDefault="00444CDB" w:rsidP="00444CDB">
            <w:pPr>
              <w:rPr>
                <w:rFonts w:cs="Arial"/>
                <w:highlight w:val="yellow"/>
              </w:rPr>
            </w:pPr>
            <w:r w:rsidRPr="00444CDB">
              <w:rPr>
                <w:rFonts w:cs="Arial"/>
                <w:highlight w:val="yellow"/>
              </w:rPr>
              <w:t>No secondary SEN</w:t>
            </w:r>
          </w:p>
        </w:tc>
        <w:tc>
          <w:tcPr>
            <w:tcW w:w="2977" w:type="dxa"/>
          </w:tcPr>
          <w:p w:rsidR="00444CDB" w:rsidRPr="00444CDB" w:rsidRDefault="00444CDB" w:rsidP="00444CDB">
            <w:pPr>
              <w:jc w:val="right"/>
              <w:rPr>
                <w:rFonts w:cs="Arial"/>
                <w:highlight w:val="yellow"/>
              </w:rPr>
            </w:pPr>
            <w:r w:rsidRPr="00444CDB">
              <w:rPr>
                <w:highlight w:val="yellow"/>
              </w:rPr>
              <w:t>2,125</w:t>
            </w:r>
          </w:p>
        </w:tc>
        <w:tc>
          <w:tcPr>
            <w:tcW w:w="2551" w:type="dxa"/>
          </w:tcPr>
          <w:p w:rsidR="00444CDB" w:rsidRPr="00444CDB" w:rsidRDefault="00444CDB" w:rsidP="00444CDB">
            <w:pPr>
              <w:jc w:val="right"/>
              <w:rPr>
                <w:rFonts w:cs="Arial"/>
                <w:highlight w:val="yellow"/>
              </w:rPr>
            </w:pPr>
            <w:r w:rsidRPr="00444CDB">
              <w:rPr>
                <w:highlight w:val="yellow"/>
              </w:rPr>
              <w:t>n/a</w:t>
            </w:r>
          </w:p>
        </w:tc>
        <w:tc>
          <w:tcPr>
            <w:tcW w:w="1276" w:type="dxa"/>
          </w:tcPr>
          <w:p w:rsidR="00444CDB" w:rsidRPr="00444CDB" w:rsidRDefault="00444CDB" w:rsidP="00444CDB">
            <w:pPr>
              <w:jc w:val="right"/>
              <w:rPr>
                <w:rFonts w:cs="Arial"/>
                <w:b/>
                <w:highlight w:val="yellow"/>
              </w:rPr>
            </w:pPr>
            <w:r w:rsidRPr="00444CDB">
              <w:rPr>
                <w:rFonts w:cs="Arial"/>
                <w:b/>
                <w:highlight w:val="yellow"/>
              </w:rPr>
              <w:t>2,125</w:t>
            </w:r>
          </w:p>
        </w:tc>
      </w:tr>
      <w:tr w:rsidR="00444CDB" w:rsidRPr="00444CDB" w:rsidTr="00B245F8">
        <w:tc>
          <w:tcPr>
            <w:tcW w:w="2972" w:type="dxa"/>
          </w:tcPr>
          <w:p w:rsidR="00444CDB" w:rsidRPr="00444CDB" w:rsidRDefault="00444CDB" w:rsidP="00444CDB">
            <w:pPr>
              <w:rPr>
                <w:rFonts w:cs="Arial"/>
                <w:b/>
              </w:rPr>
            </w:pPr>
            <w:r w:rsidRPr="00444CDB">
              <w:rPr>
                <w:rFonts w:cs="Arial"/>
                <w:b/>
              </w:rPr>
              <w:t>Total</w:t>
            </w:r>
          </w:p>
        </w:tc>
        <w:tc>
          <w:tcPr>
            <w:tcW w:w="2977" w:type="dxa"/>
          </w:tcPr>
          <w:p w:rsidR="00444CDB" w:rsidRPr="00444CDB" w:rsidRDefault="00444CDB" w:rsidP="00444CDB">
            <w:pPr>
              <w:jc w:val="right"/>
              <w:rPr>
                <w:rFonts w:cs="Arial"/>
                <w:b/>
              </w:rPr>
            </w:pPr>
            <w:r w:rsidRPr="00444CDB">
              <w:rPr>
                <w:b/>
              </w:rPr>
              <w:t>3,601</w:t>
            </w:r>
          </w:p>
        </w:tc>
        <w:tc>
          <w:tcPr>
            <w:tcW w:w="2551" w:type="dxa"/>
          </w:tcPr>
          <w:p w:rsidR="00444CDB" w:rsidRPr="00444CDB" w:rsidRDefault="00444CDB" w:rsidP="00444CDB">
            <w:pPr>
              <w:jc w:val="right"/>
              <w:rPr>
                <w:rFonts w:cs="Arial"/>
                <w:b/>
                <w:bCs/>
              </w:rPr>
            </w:pPr>
            <w:r w:rsidRPr="00444CDB">
              <w:rPr>
                <w:b/>
                <w:bCs/>
              </w:rPr>
              <w:t>3,173</w:t>
            </w:r>
          </w:p>
        </w:tc>
        <w:tc>
          <w:tcPr>
            <w:tcW w:w="1276" w:type="dxa"/>
          </w:tcPr>
          <w:p w:rsidR="00444CDB" w:rsidRPr="00444CDB" w:rsidRDefault="00444CDB" w:rsidP="00444CDB">
            <w:pPr>
              <w:jc w:val="right"/>
              <w:rPr>
                <w:rFonts w:cs="Arial"/>
                <w:b/>
              </w:rPr>
            </w:pPr>
            <w:r w:rsidRPr="00444CDB">
              <w:rPr>
                <w:rFonts w:cs="Arial"/>
                <w:b/>
              </w:rPr>
              <w:t>6,774</w:t>
            </w:r>
          </w:p>
        </w:tc>
      </w:tr>
    </w:tbl>
    <w:p w:rsidR="00444CDB" w:rsidRPr="00444CDB" w:rsidRDefault="00444CDB" w:rsidP="00444CDB">
      <w:pPr>
        <w:outlineLvl w:val="2"/>
        <w:rPr>
          <w:rFonts w:cs="Arial"/>
          <w:b/>
        </w:rPr>
      </w:pPr>
    </w:p>
    <w:p w:rsidR="00444CDB" w:rsidRPr="00444CDB" w:rsidRDefault="00444CDB" w:rsidP="00444CDB">
      <w:pPr>
        <w:outlineLvl w:val="2"/>
        <w:rPr>
          <w:rFonts w:cs="Arial"/>
          <w:b/>
        </w:rPr>
      </w:pPr>
      <w:r w:rsidRPr="00444CDB">
        <w:rPr>
          <w:rFonts w:cs="Arial"/>
          <w:b/>
        </w:rPr>
        <w:t xml:space="preserve">References </w:t>
      </w:r>
    </w:p>
    <w:p w:rsidR="00444CDB" w:rsidRPr="00444CDB" w:rsidRDefault="00444CDB" w:rsidP="00444CDB">
      <w:proofErr w:type="spellStart"/>
      <w:r w:rsidRPr="00444CDB">
        <w:t>Bhangoo</w:t>
      </w:r>
      <w:proofErr w:type="spellEnd"/>
      <w:r w:rsidRPr="00444CDB">
        <w:t xml:space="preserve"> J and Edwards E (2021) Left out of Learning: Local authority education provision for children and young people with vision impairment in England: 2020. RNIB </w:t>
      </w:r>
      <w:hyperlink r:id="rId31" w:history="1">
        <w:r w:rsidRPr="00444CDB">
          <w:rPr>
            <w:color w:val="0000FF"/>
            <w:u w:val="single"/>
          </w:rPr>
          <w:t>Local authority VI education service provision for children and young people with vision impairment in 2020 - RNIB - See differently</w:t>
        </w:r>
      </w:hyperlink>
    </w:p>
    <w:p w:rsidR="00444CDB" w:rsidRPr="00444CDB" w:rsidRDefault="00444CDB" w:rsidP="00444CDB"/>
    <w:p w:rsidR="00444CDB" w:rsidRPr="00444CDB" w:rsidRDefault="00444CDB" w:rsidP="00444CDB">
      <w:pPr>
        <w:jc w:val="left"/>
      </w:pPr>
      <w:r w:rsidRPr="00444CDB">
        <w:lastRenderedPageBreak/>
        <w:t xml:space="preserve">DfE (2021) Special educational needs in England: Academic year 2020/21. 24 June 2021 </w:t>
      </w:r>
      <w:hyperlink r:id="rId32" w:history="1">
        <w:r w:rsidRPr="00444CDB">
          <w:rPr>
            <w:color w:val="0000FF"/>
            <w:u w:val="single"/>
          </w:rPr>
          <w:t>Special educational needs in England, Academic Year 2020/21 – Explore education statistics – GOV.UK (explore-education-statistics.service.gov.uk)</w:t>
        </w:r>
      </w:hyperlink>
    </w:p>
    <w:p w:rsidR="00444CDB" w:rsidRPr="00444CDB" w:rsidRDefault="00444CDB" w:rsidP="00444CDB"/>
    <w:p w:rsidR="00444CDB" w:rsidRPr="00444CDB" w:rsidRDefault="00444CDB" w:rsidP="00444CDB">
      <w:r w:rsidRPr="00444CDB">
        <w:t xml:space="preserve">Edwards E and Crawley T (2019) Local authority VI education service provision for children and young people with vision impairment in 2019. RNIB </w:t>
      </w:r>
      <w:hyperlink r:id="rId33" w:history="1">
        <w:r w:rsidRPr="00444CDB">
          <w:rPr>
            <w:color w:val="0000FF"/>
            <w:u w:val="single"/>
          </w:rPr>
          <w:t>https://www.rnib.org.uk/health-social-and-education-professionals-knowledge-and-research-hub-research-reports-education</w:t>
        </w:r>
      </w:hyperlink>
    </w:p>
    <w:p w:rsidR="00444CDB" w:rsidRPr="00444CDB" w:rsidRDefault="00444CDB" w:rsidP="00444CDB">
      <w:pPr>
        <w:rPr>
          <w:sz w:val="23"/>
          <w:szCs w:val="24"/>
        </w:rPr>
      </w:pPr>
    </w:p>
    <w:p w:rsidR="00444CDB" w:rsidRDefault="00444CDB" w:rsidP="00444CDB">
      <w:pPr>
        <w:jc w:val="left"/>
        <w:rPr>
          <w:sz w:val="23"/>
          <w:szCs w:val="24"/>
        </w:rPr>
        <w:sectPr w:rsidR="00444CDB" w:rsidSect="00444CDB">
          <w:headerReference w:type="default" r:id="rId34"/>
          <w:pgSz w:w="11906" w:h="16838"/>
          <w:pgMar w:top="1440" w:right="1440" w:bottom="1440" w:left="719" w:header="708" w:footer="708" w:gutter="0"/>
          <w:cols w:space="708"/>
          <w:docGrid w:linePitch="381"/>
        </w:sectPr>
      </w:pPr>
    </w:p>
    <w:p w:rsidR="00C3453B" w:rsidRDefault="00C3453B" w:rsidP="00A54695">
      <w:pPr>
        <w:pStyle w:val="Heading1"/>
      </w:pPr>
      <w:bookmarkStart w:id="34" w:name="_Toc34225898"/>
      <w:bookmarkStart w:id="35" w:name="_Toc76643389"/>
      <w:bookmarkEnd w:id="24"/>
      <w:r>
        <w:lastRenderedPageBreak/>
        <w:t>Appendix 4</w:t>
      </w:r>
      <w:bookmarkEnd w:id="34"/>
      <w:bookmarkEnd w:id="35"/>
    </w:p>
    <w:p w:rsidR="00014E17" w:rsidRDefault="00014E17" w:rsidP="00A54695">
      <w:pPr>
        <w:pStyle w:val="Heading1"/>
      </w:pPr>
      <w:bookmarkStart w:id="36" w:name="_Toc34225899"/>
      <w:bookmarkStart w:id="37" w:name="_Toc76643390"/>
      <w:r>
        <w:t>The Key Stakeholder Relationshi</w:t>
      </w:r>
      <w:r w:rsidR="00C3453B">
        <w:t>ps for New College Worcester</w:t>
      </w:r>
      <w:bookmarkEnd w:id="36"/>
      <w:bookmarkEnd w:id="37"/>
    </w:p>
    <w:p w:rsidR="00014E17" w:rsidRPr="00014E17" w:rsidRDefault="00014E17" w:rsidP="00A54695"/>
    <w:p w:rsidR="000C0DE5" w:rsidRDefault="006A1E49" w:rsidP="00A54695">
      <w:r>
        <w:rPr>
          <w:noProof/>
          <w:lang w:eastAsia="en-GB"/>
        </w:rPr>
        <mc:AlternateContent>
          <mc:Choice Requires="wps">
            <w:drawing>
              <wp:inline distT="0" distB="0" distL="0" distR="0" wp14:anchorId="033E6754" wp14:editId="0D28D59F">
                <wp:extent cx="1828800" cy="1076325"/>
                <wp:effectExtent l="0" t="0" r="19050" b="28575"/>
                <wp:docPr id="8" name="6-Point Star 8"/>
                <wp:cNvGraphicFramePr/>
                <a:graphic xmlns:a="http://schemas.openxmlformats.org/drawingml/2006/main">
                  <a:graphicData uri="http://schemas.microsoft.com/office/word/2010/wordprocessingShape">
                    <wps:wsp>
                      <wps:cNvSpPr/>
                      <wps:spPr>
                        <a:xfrm flipH="1">
                          <a:off x="0" y="0"/>
                          <a:ext cx="1828800" cy="107632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6AE4" w:rsidRDefault="002F6AE4" w:rsidP="00A54695">
                            <w:r>
                              <w:t>Charity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3E6754" id="6-Point Star 8" o:spid="_x0000_s1026" style="width:2in;height:84.75pt;flip:x;visibility:visible;mso-wrap-style:square;mso-left-percent:-10001;mso-top-percent:-10001;mso-position-horizontal:absolute;mso-position-horizontal-relative:char;mso-position-vertical:absolute;mso-position-vertical-relative:line;mso-left-percent:-10001;mso-top-percent:-10001;v-text-anchor:middle" coordsize="182880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" adj="-11796480,,5400" path="m,269081r609595,-4l914400,r304805,269077l1828800,269081,1524010,538163r304790,269081l1219205,807248,914400,1076325,609595,807248,,807244,304790,538163,,269081xe" fillcolor="#4f81bd [3204]" strokecolor="#243f60 [1604]" strokeweight="2pt">
                <v:stroke joinstyle="miter"/>
                <v:formulas/>
                <v:path arrowok="t" o:connecttype="custom" o:connectlocs="0,269081;609595,269077;914400,0;1219205,269077;1828800,269081;1524010,538163;1828800,807244;1219205,807248;914400,1076325;609595,807248;0,807244;304790,538163;0,269081" o:connectangles="0,0,0,0,0,0,0,0,0,0,0,0,0" textboxrect="0,0,1828800,1076325"/>
                <v:textbox>
                  <w:txbxContent>
                    <w:p w:rsidR="002F6AE4" w:rsidRDefault="002F6AE4" w:rsidP="00A54695">
                      <w:r>
                        <w:t>Charity Commission</w:t>
                      </w:r>
                    </w:p>
                  </w:txbxContent>
                </v:textbox>
                <w10:anchorlock/>
              </v:shape>
            </w:pict>
          </mc:Fallback>
        </mc:AlternateContent>
      </w:r>
      <w:r w:rsidR="004239BE">
        <w:rPr>
          <w:noProof/>
          <w:lang w:eastAsia="en-GB"/>
        </w:rPr>
        <mc:AlternateContent>
          <mc:Choice Requires="wps">
            <w:drawing>
              <wp:anchor distT="0" distB="0" distL="114300" distR="114300" simplePos="0" relativeHeight="251666432" behindDoc="0" locked="0" layoutInCell="1" allowOverlap="1" wp14:anchorId="0628F259" wp14:editId="536690BA">
                <wp:simplePos x="0" y="0"/>
                <wp:positionH relativeFrom="column">
                  <wp:posOffset>5715000</wp:posOffset>
                </wp:positionH>
                <wp:positionV relativeFrom="paragraph">
                  <wp:posOffset>8255</wp:posOffset>
                </wp:positionV>
                <wp:extent cx="2762250" cy="892810"/>
                <wp:effectExtent l="0" t="0" r="19050" b="21590"/>
                <wp:wrapNone/>
                <wp:docPr id="12" name="Explosion 1 12"/>
                <wp:cNvGraphicFramePr/>
                <a:graphic xmlns:a="http://schemas.openxmlformats.org/drawingml/2006/main">
                  <a:graphicData uri="http://schemas.microsoft.com/office/word/2010/wordprocessingShape">
                    <wps:wsp>
                      <wps:cNvSpPr/>
                      <wps:spPr>
                        <a:xfrm>
                          <a:off x="0" y="0"/>
                          <a:ext cx="2762250" cy="89281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6AE4" w:rsidRDefault="002F6AE4" w:rsidP="00A54695">
                            <w:r>
                              <w:t>Companies 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8F25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2" o:spid="_x0000_s1027" type="#_x0000_t71" style="position:absolute;left:0;text-align:left;margin-left:450pt;margin-top:.65pt;width:217.5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" fillcolor="#4f81bd [3204]" strokecolor="#243f60 [1604]" strokeweight="2pt">
                <v:textbox>
                  <w:txbxContent>
                    <w:p w:rsidR="002F6AE4" w:rsidRDefault="002F6AE4" w:rsidP="00A54695">
                      <w:r>
                        <w:t>Companies House</w:t>
                      </w:r>
                    </w:p>
                  </w:txbxContent>
                </v:textbox>
              </v:shape>
            </w:pict>
          </mc:Fallback>
        </mc:AlternateContent>
      </w:r>
    </w:p>
    <w:p w:rsidR="00014E17" w:rsidRDefault="00014E17" w:rsidP="00A54695"/>
    <w:p w:rsidR="004C47DE" w:rsidRDefault="004C47DE" w:rsidP="00A54695"/>
    <w:tbl>
      <w:tblPr>
        <w:tblStyle w:val="TableGrid"/>
        <w:tblW w:w="0" w:type="auto"/>
        <w:tblLook w:val="04A0" w:firstRow="1" w:lastRow="0" w:firstColumn="1" w:lastColumn="0" w:noHBand="0" w:noVBand="1"/>
      </w:tblPr>
      <w:tblGrid>
        <w:gridCol w:w="2158"/>
        <w:gridCol w:w="1820"/>
        <w:gridCol w:w="1872"/>
        <w:gridCol w:w="2052"/>
        <w:gridCol w:w="1949"/>
        <w:gridCol w:w="2054"/>
        <w:gridCol w:w="2043"/>
      </w:tblGrid>
      <w:tr w:rsidR="006A1E49" w:rsidRPr="00014E17" w:rsidTr="00442893">
        <w:tc>
          <w:tcPr>
            <w:tcW w:w="2176" w:type="dxa"/>
          </w:tcPr>
          <w:p w:rsidR="00014E17" w:rsidRPr="00FA36EB" w:rsidRDefault="00014E17" w:rsidP="00A54695">
            <w:r w:rsidRPr="00FA36EB">
              <w:t>Funders</w:t>
            </w:r>
          </w:p>
        </w:tc>
        <w:tc>
          <w:tcPr>
            <w:tcW w:w="1661" w:type="dxa"/>
          </w:tcPr>
          <w:p w:rsidR="00014E17" w:rsidRPr="00FA36EB" w:rsidRDefault="00014E17" w:rsidP="00A54695">
            <w:r w:rsidRPr="00FA36EB">
              <w:t>Beneficiaries</w:t>
            </w:r>
          </w:p>
        </w:tc>
        <w:tc>
          <w:tcPr>
            <w:tcW w:w="1907" w:type="dxa"/>
          </w:tcPr>
          <w:p w:rsidR="00014E17" w:rsidRPr="00FA36EB" w:rsidRDefault="00014E17" w:rsidP="00A54695">
            <w:r w:rsidRPr="00FA36EB">
              <w:t>Regulatory Bodies</w:t>
            </w:r>
          </w:p>
        </w:tc>
        <w:tc>
          <w:tcPr>
            <w:tcW w:w="2080" w:type="dxa"/>
          </w:tcPr>
          <w:p w:rsidR="00014E17" w:rsidRPr="00FA36EB" w:rsidRDefault="00014E17" w:rsidP="00A54695">
            <w:r w:rsidRPr="00FA36EB">
              <w:t>Supporters</w:t>
            </w:r>
          </w:p>
        </w:tc>
        <w:tc>
          <w:tcPr>
            <w:tcW w:w="1987" w:type="dxa"/>
          </w:tcPr>
          <w:p w:rsidR="00014E17" w:rsidRPr="00FA36EB" w:rsidRDefault="00014E17" w:rsidP="00A54695">
            <w:r w:rsidRPr="00FA36EB">
              <w:t>Internal Resources</w:t>
            </w:r>
          </w:p>
        </w:tc>
        <w:tc>
          <w:tcPr>
            <w:tcW w:w="2093" w:type="dxa"/>
          </w:tcPr>
          <w:p w:rsidR="00014E17" w:rsidRPr="00FA36EB" w:rsidRDefault="00014E17" w:rsidP="00A54695">
            <w:r w:rsidRPr="00FA36EB">
              <w:t>Wider Education Community</w:t>
            </w:r>
          </w:p>
        </w:tc>
        <w:tc>
          <w:tcPr>
            <w:tcW w:w="2080" w:type="dxa"/>
          </w:tcPr>
          <w:p w:rsidR="00014E17" w:rsidRPr="00FA36EB" w:rsidRDefault="00014E17" w:rsidP="00A54695">
            <w:r w:rsidRPr="00FA36EB">
              <w:t>Specialist Sector</w:t>
            </w:r>
          </w:p>
        </w:tc>
      </w:tr>
      <w:tr w:rsidR="006A1E49" w:rsidRPr="00444CDB" w:rsidTr="00442893">
        <w:tc>
          <w:tcPr>
            <w:tcW w:w="2176" w:type="dxa"/>
          </w:tcPr>
          <w:p w:rsidR="00FA36EB" w:rsidRPr="00444CDB" w:rsidRDefault="00014E17" w:rsidP="007350E2">
            <w:pPr>
              <w:pStyle w:val="ListParagraph"/>
              <w:numPr>
                <w:ilvl w:val="0"/>
                <w:numId w:val="23"/>
              </w:numPr>
              <w:ind w:left="224" w:hanging="224"/>
              <w:rPr>
                <w:rFonts w:ascii="Arial" w:hAnsi="Arial" w:cs="Arial"/>
                <w:szCs w:val="24"/>
              </w:rPr>
            </w:pPr>
            <w:r w:rsidRPr="00444CDB">
              <w:rPr>
                <w:rFonts w:ascii="Arial" w:hAnsi="Arial" w:cs="Arial"/>
                <w:szCs w:val="24"/>
              </w:rPr>
              <w:t>Local Authorities/ commissioners</w:t>
            </w:r>
          </w:p>
          <w:p w:rsidR="006A1E49" w:rsidRPr="00444CDB" w:rsidRDefault="006A1E49" w:rsidP="00A54695">
            <w:pPr>
              <w:pStyle w:val="ListParagraph"/>
              <w:ind w:left="366"/>
              <w:rPr>
                <w:rFonts w:ascii="Arial" w:hAnsi="Arial" w:cs="Arial"/>
                <w:szCs w:val="24"/>
              </w:rPr>
            </w:pPr>
          </w:p>
          <w:p w:rsidR="00CA10E4" w:rsidRPr="00444CDB" w:rsidRDefault="00014E17" w:rsidP="00A54695">
            <w:pPr>
              <w:pStyle w:val="ListParagraph"/>
              <w:numPr>
                <w:ilvl w:val="0"/>
                <w:numId w:val="23"/>
              </w:numPr>
              <w:ind w:left="366"/>
              <w:rPr>
                <w:rFonts w:ascii="Arial" w:hAnsi="Arial" w:cs="Arial"/>
                <w:szCs w:val="24"/>
              </w:rPr>
            </w:pPr>
            <w:r w:rsidRPr="00444CDB">
              <w:rPr>
                <w:rFonts w:ascii="Arial" w:hAnsi="Arial" w:cs="Arial"/>
                <w:szCs w:val="24"/>
              </w:rPr>
              <w:t>Funding Agencies</w:t>
            </w:r>
          </w:p>
          <w:p w:rsidR="006A1E49" w:rsidRPr="00444CDB" w:rsidRDefault="006A1E49" w:rsidP="00A54695">
            <w:pPr>
              <w:pStyle w:val="ListParagraph"/>
              <w:ind w:left="366"/>
              <w:rPr>
                <w:rFonts w:ascii="Arial" w:hAnsi="Arial" w:cs="Arial"/>
                <w:szCs w:val="24"/>
              </w:rPr>
            </w:pPr>
          </w:p>
          <w:p w:rsidR="00CA10E4" w:rsidRPr="00444CDB" w:rsidRDefault="00014E17" w:rsidP="00A54695">
            <w:pPr>
              <w:pStyle w:val="ListParagraph"/>
              <w:numPr>
                <w:ilvl w:val="0"/>
                <w:numId w:val="23"/>
              </w:numPr>
              <w:ind w:left="366"/>
              <w:rPr>
                <w:rFonts w:ascii="Arial" w:hAnsi="Arial" w:cs="Arial"/>
                <w:szCs w:val="24"/>
              </w:rPr>
            </w:pPr>
            <w:r w:rsidRPr="00444CDB">
              <w:rPr>
                <w:rFonts w:ascii="Arial" w:hAnsi="Arial" w:cs="Arial"/>
                <w:szCs w:val="24"/>
              </w:rPr>
              <w:t>Benefactors</w:t>
            </w:r>
          </w:p>
          <w:p w:rsidR="006A1E49" w:rsidRPr="00444CDB" w:rsidRDefault="006A1E49" w:rsidP="00A54695">
            <w:pPr>
              <w:pStyle w:val="ListParagraph"/>
              <w:ind w:left="366"/>
              <w:rPr>
                <w:rFonts w:ascii="Arial" w:hAnsi="Arial" w:cs="Arial"/>
                <w:szCs w:val="24"/>
              </w:rPr>
            </w:pPr>
          </w:p>
          <w:p w:rsidR="00014E17" w:rsidRPr="00444CDB" w:rsidRDefault="00014E17" w:rsidP="00A54695">
            <w:pPr>
              <w:pStyle w:val="ListParagraph"/>
              <w:numPr>
                <w:ilvl w:val="0"/>
                <w:numId w:val="23"/>
              </w:numPr>
              <w:ind w:left="366"/>
              <w:rPr>
                <w:rFonts w:ascii="Arial" w:hAnsi="Arial" w:cs="Arial"/>
                <w:szCs w:val="24"/>
              </w:rPr>
            </w:pPr>
            <w:r w:rsidRPr="00444CDB">
              <w:rPr>
                <w:rFonts w:ascii="Arial" w:hAnsi="Arial" w:cs="Arial"/>
                <w:szCs w:val="24"/>
              </w:rPr>
              <w:t>Charities</w:t>
            </w:r>
          </w:p>
        </w:tc>
        <w:tc>
          <w:tcPr>
            <w:tcW w:w="1661" w:type="dxa"/>
          </w:tcPr>
          <w:p w:rsidR="00CA10E4" w:rsidRPr="00444CDB" w:rsidRDefault="00014E17" w:rsidP="007350E2">
            <w:pPr>
              <w:pStyle w:val="ListParagraph"/>
              <w:numPr>
                <w:ilvl w:val="0"/>
                <w:numId w:val="23"/>
              </w:numPr>
              <w:ind w:left="366"/>
              <w:rPr>
                <w:rFonts w:ascii="Arial" w:hAnsi="Arial" w:cs="Arial"/>
                <w:szCs w:val="24"/>
              </w:rPr>
            </w:pPr>
            <w:r w:rsidRPr="00444CDB">
              <w:rPr>
                <w:rFonts w:ascii="Arial" w:hAnsi="Arial" w:cs="Arial"/>
                <w:szCs w:val="24"/>
              </w:rPr>
              <w:t>Students</w:t>
            </w:r>
          </w:p>
          <w:p w:rsidR="006A1E49" w:rsidRPr="00444CDB" w:rsidRDefault="006A1E49" w:rsidP="007350E2">
            <w:pPr>
              <w:pStyle w:val="ListParagraph"/>
              <w:numPr>
                <w:ilvl w:val="0"/>
                <w:numId w:val="23"/>
              </w:numPr>
              <w:ind w:left="366"/>
              <w:rPr>
                <w:rFonts w:ascii="Arial" w:hAnsi="Arial" w:cs="Arial"/>
                <w:szCs w:val="24"/>
              </w:rPr>
            </w:pPr>
          </w:p>
          <w:p w:rsidR="00CA10E4" w:rsidRPr="00444CDB" w:rsidRDefault="00014E17" w:rsidP="007350E2">
            <w:pPr>
              <w:pStyle w:val="ListParagraph"/>
              <w:numPr>
                <w:ilvl w:val="0"/>
                <w:numId w:val="23"/>
              </w:numPr>
              <w:ind w:left="366"/>
              <w:rPr>
                <w:rFonts w:ascii="Arial" w:hAnsi="Arial" w:cs="Arial"/>
                <w:szCs w:val="24"/>
              </w:rPr>
            </w:pPr>
            <w:r w:rsidRPr="00444CDB">
              <w:rPr>
                <w:rFonts w:ascii="Arial" w:hAnsi="Arial" w:cs="Arial"/>
                <w:szCs w:val="24"/>
              </w:rPr>
              <w:t>Parents/ carers</w:t>
            </w:r>
          </w:p>
          <w:p w:rsidR="006A1E49" w:rsidRPr="00444CDB" w:rsidRDefault="006A1E49" w:rsidP="007350E2">
            <w:pPr>
              <w:pStyle w:val="ListParagraph"/>
              <w:numPr>
                <w:ilvl w:val="0"/>
                <w:numId w:val="23"/>
              </w:numPr>
              <w:ind w:left="366"/>
              <w:rPr>
                <w:rFonts w:ascii="Arial" w:hAnsi="Arial" w:cs="Arial"/>
                <w:szCs w:val="24"/>
              </w:rPr>
            </w:pPr>
          </w:p>
          <w:p w:rsidR="00014E17" w:rsidRPr="00444CDB" w:rsidRDefault="00014E17" w:rsidP="007350E2">
            <w:pPr>
              <w:pStyle w:val="ListParagraph"/>
              <w:numPr>
                <w:ilvl w:val="0"/>
                <w:numId w:val="23"/>
              </w:numPr>
              <w:ind w:left="366"/>
              <w:rPr>
                <w:rFonts w:ascii="Arial" w:hAnsi="Arial" w:cs="Arial"/>
                <w:szCs w:val="24"/>
              </w:rPr>
            </w:pPr>
            <w:r w:rsidRPr="00444CDB">
              <w:rPr>
                <w:rFonts w:ascii="Arial" w:hAnsi="Arial" w:cs="Arial"/>
                <w:szCs w:val="24"/>
              </w:rPr>
              <w:t>Extended families</w:t>
            </w:r>
          </w:p>
        </w:tc>
        <w:tc>
          <w:tcPr>
            <w:tcW w:w="1907" w:type="dxa"/>
          </w:tcPr>
          <w:p w:rsidR="006A1E49" w:rsidRPr="00444CDB" w:rsidRDefault="00014E17" w:rsidP="00A54695">
            <w:pPr>
              <w:pStyle w:val="ListParagraph"/>
              <w:numPr>
                <w:ilvl w:val="0"/>
                <w:numId w:val="24"/>
              </w:numPr>
              <w:ind w:left="369"/>
              <w:rPr>
                <w:rFonts w:ascii="Arial" w:hAnsi="Arial" w:cs="Arial"/>
                <w:szCs w:val="24"/>
              </w:rPr>
            </w:pPr>
            <w:r w:rsidRPr="00444CDB">
              <w:rPr>
                <w:rFonts w:ascii="Arial" w:hAnsi="Arial" w:cs="Arial"/>
                <w:szCs w:val="24"/>
              </w:rPr>
              <w:t>DfE</w:t>
            </w:r>
          </w:p>
          <w:p w:rsidR="006A1E49" w:rsidRPr="00444CDB" w:rsidRDefault="006A1E49" w:rsidP="00A54695">
            <w:pPr>
              <w:pStyle w:val="ListParagraph"/>
              <w:ind w:left="369"/>
              <w:rPr>
                <w:rFonts w:ascii="Arial" w:hAnsi="Arial" w:cs="Arial"/>
                <w:szCs w:val="24"/>
              </w:rPr>
            </w:pPr>
          </w:p>
          <w:p w:rsidR="006A1E49" w:rsidRPr="00444CDB" w:rsidRDefault="00014E17" w:rsidP="00A54695">
            <w:pPr>
              <w:pStyle w:val="ListParagraph"/>
              <w:numPr>
                <w:ilvl w:val="0"/>
                <w:numId w:val="24"/>
              </w:numPr>
              <w:ind w:left="369"/>
              <w:rPr>
                <w:rFonts w:ascii="Arial" w:hAnsi="Arial" w:cs="Arial"/>
                <w:szCs w:val="24"/>
              </w:rPr>
            </w:pPr>
            <w:r w:rsidRPr="00444CDB">
              <w:rPr>
                <w:rFonts w:ascii="Arial" w:hAnsi="Arial" w:cs="Arial"/>
                <w:szCs w:val="24"/>
              </w:rPr>
              <w:t>Education Funding Agency</w:t>
            </w:r>
          </w:p>
          <w:p w:rsidR="006A1E49" w:rsidRPr="00444CDB" w:rsidRDefault="006A1E49" w:rsidP="00A54695">
            <w:pPr>
              <w:pStyle w:val="ListParagraph"/>
              <w:ind w:left="369"/>
              <w:rPr>
                <w:rFonts w:ascii="Arial" w:hAnsi="Arial" w:cs="Arial"/>
                <w:szCs w:val="24"/>
              </w:rPr>
            </w:pPr>
          </w:p>
          <w:p w:rsidR="006A1E49" w:rsidRPr="00444CDB" w:rsidRDefault="00014E17" w:rsidP="00A54695">
            <w:pPr>
              <w:pStyle w:val="ListParagraph"/>
              <w:numPr>
                <w:ilvl w:val="0"/>
                <w:numId w:val="24"/>
              </w:numPr>
              <w:ind w:left="369"/>
              <w:rPr>
                <w:rFonts w:ascii="Arial" w:hAnsi="Arial" w:cs="Arial"/>
                <w:szCs w:val="24"/>
              </w:rPr>
            </w:pPr>
            <w:r w:rsidRPr="00444CDB">
              <w:rPr>
                <w:rFonts w:ascii="Arial" w:hAnsi="Arial" w:cs="Arial"/>
                <w:szCs w:val="24"/>
              </w:rPr>
              <w:t>OFSTED</w:t>
            </w:r>
          </w:p>
          <w:p w:rsidR="006A1E49" w:rsidRPr="00444CDB" w:rsidRDefault="006A1E49" w:rsidP="00A54695">
            <w:pPr>
              <w:pStyle w:val="ListParagraph"/>
              <w:ind w:left="369"/>
              <w:rPr>
                <w:rFonts w:ascii="Arial" w:hAnsi="Arial" w:cs="Arial"/>
                <w:szCs w:val="24"/>
              </w:rPr>
            </w:pPr>
          </w:p>
          <w:p w:rsidR="006A1E49" w:rsidRPr="00444CDB" w:rsidRDefault="00014E17" w:rsidP="00A54695">
            <w:pPr>
              <w:pStyle w:val="ListParagraph"/>
              <w:numPr>
                <w:ilvl w:val="0"/>
                <w:numId w:val="24"/>
              </w:numPr>
              <w:ind w:left="369"/>
              <w:rPr>
                <w:rFonts w:ascii="Arial" w:hAnsi="Arial" w:cs="Arial"/>
                <w:szCs w:val="24"/>
              </w:rPr>
            </w:pPr>
            <w:r w:rsidRPr="00444CDB">
              <w:rPr>
                <w:rFonts w:ascii="Arial" w:hAnsi="Arial" w:cs="Arial"/>
                <w:szCs w:val="24"/>
              </w:rPr>
              <w:t>WSCB</w:t>
            </w:r>
          </w:p>
          <w:p w:rsidR="006A1E49" w:rsidRPr="00444CDB" w:rsidRDefault="006A1E49" w:rsidP="00A54695">
            <w:pPr>
              <w:pStyle w:val="ListParagraph"/>
              <w:ind w:left="369"/>
              <w:rPr>
                <w:rFonts w:ascii="Arial" w:hAnsi="Arial" w:cs="Arial"/>
                <w:szCs w:val="24"/>
              </w:rPr>
            </w:pPr>
          </w:p>
          <w:p w:rsidR="00014E17" w:rsidRPr="00444CDB" w:rsidRDefault="00014E17" w:rsidP="00A54695">
            <w:pPr>
              <w:pStyle w:val="ListParagraph"/>
              <w:numPr>
                <w:ilvl w:val="0"/>
                <w:numId w:val="24"/>
              </w:numPr>
              <w:ind w:left="369"/>
              <w:rPr>
                <w:rFonts w:ascii="Arial" w:hAnsi="Arial" w:cs="Arial"/>
                <w:szCs w:val="24"/>
              </w:rPr>
            </w:pPr>
            <w:r w:rsidRPr="00444CDB">
              <w:rPr>
                <w:rFonts w:ascii="Arial" w:hAnsi="Arial" w:cs="Arial"/>
                <w:szCs w:val="24"/>
              </w:rPr>
              <w:t>Exam Boards</w:t>
            </w:r>
          </w:p>
        </w:tc>
        <w:tc>
          <w:tcPr>
            <w:tcW w:w="2080" w:type="dxa"/>
          </w:tcPr>
          <w:p w:rsidR="006A1E49" w:rsidRPr="00444CDB" w:rsidRDefault="00014E17" w:rsidP="00A54695">
            <w:pPr>
              <w:pStyle w:val="ListParagraph"/>
              <w:numPr>
                <w:ilvl w:val="0"/>
                <w:numId w:val="24"/>
              </w:numPr>
              <w:ind w:left="448"/>
              <w:rPr>
                <w:rFonts w:ascii="Arial" w:hAnsi="Arial" w:cs="Arial"/>
                <w:szCs w:val="24"/>
              </w:rPr>
            </w:pPr>
            <w:r w:rsidRPr="00444CDB">
              <w:rPr>
                <w:rFonts w:ascii="Arial" w:hAnsi="Arial" w:cs="Arial"/>
                <w:szCs w:val="24"/>
              </w:rPr>
              <w:t>Former Students/ FSA</w:t>
            </w:r>
          </w:p>
          <w:p w:rsidR="006A1E49" w:rsidRPr="00444CDB" w:rsidRDefault="006A1E49" w:rsidP="00A54695">
            <w:pPr>
              <w:pStyle w:val="ListParagraph"/>
              <w:ind w:left="448"/>
              <w:rPr>
                <w:rFonts w:ascii="Arial" w:hAnsi="Arial" w:cs="Arial"/>
                <w:szCs w:val="24"/>
              </w:rPr>
            </w:pPr>
          </w:p>
          <w:p w:rsidR="006A1E49" w:rsidRPr="00444CDB" w:rsidRDefault="00014E17" w:rsidP="00A54695">
            <w:pPr>
              <w:pStyle w:val="ListParagraph"/>
              <w:numPr>
                <w:ilvl w:val="0"/>
                <w:numId w:val="24"/>
              </w:numPr>
              <w:ind w:left="448"/>
              <w:rPr>
                <w:rFonts w:ascii="Arial" w:hAnsi="Arial" w:cs="Arial"/>
                <w:szCs w:val="24"/>
              </w:rPr>
            </w:pPr>
            <w:r w:rsidRPr="00444CDB">
              <w:rPr>
                <w:rFonts w:ascii="Arial" w:hAnsi="Arial" w:cs="Arial"/>
                <w:szCs w:val="24"/>
              </w:rPr>
              <w:t>Local Community Groups</w:t>
            </w:r>
          </w:p>
          <w:p w:rsidR="006A1E49" w:rsidRPr="00444CDB" w:rsidRDefault="006A1E49" w:rsidP="00A54695">
            <w:pPr>
              <w:pStyle w:val="ListParagraph"/>
              <w:ind w:left="448"/>
              <w:rPr>
                <w:rFonts w:ascii="Arial" w:hAnsi="Arial" w:cs="Arial"/>
                <w:szCs w:val="24"/>
              </w:rPr>
            </w:pPr>
          </w:p>
          <w:p w:rsidR="00014E17" w:rsidRPr="00444CDB" w:rsidRDefault="00014E17" w:rsidP="00A54695">
            <w:pPr>
              <w:pStyle w:val="ListParagraph"/>
              <w:numPr>
                <w:ilvl w:val="0"/>
                <w:numId w:val="24"/>
              </w:numPr>
              <w:ind w:left="448"/>
              <w:rPr>
                <w:rFonts w:ascii="Arial" w:hAnsi="Arial" w:cs="Arial"/>
                <w:szCs w:val="24"/>
              </w:rPr>
            </w:pPr>
            <w:r w:rsidRPr="00444CDB">
              <w:rPr>
                <w:rFonts w:ascii="Arial" w:hAnsi="Arial" w:cs="Arial"/>
                <w:szCs w:val="24"/>
              </w:rPr>
              <w:t>Employers</w:t>
            </w:r>
          </w:p>
        </w:tc>
        <w:tc>
          <w:tcPr>
            <w:tcW w:w="1987" w:type="dxa"/>
          </w:tcPr>
          <w:p w:rsidR="006A1E49" w:rsidRPr="00444CDB" w:rsidRDefault="00014E17" w:rsidP="00A54695">
            <w:pPr>
              <w:pStyle w:val="ListParagraph"/>
              <w:numPr>
                <w:ilvl w:val="0"/>
                <w:numId w:val="24"/>
              </w:numPr>
              <w:ind w:left="348"/>
              <w:rPr>
                <w:rFonts w:ascii="Arial" w:hAnsi="Arial" w:cs="Arial"/>
                <w:szCs w:val="24"/>
              </w:rPr>
            </w:pPr>
            <w:r w:rsidRPr="00444CDB">
              <w:rPr>
                <w:rFonts w:ascii="Arial" w:hAnsi="Arial" w:cs="Arial"/>
                <w:szCs w:val="24"/>
              </w:rPr>
              <w:t>Staff</w:t>
            </w:r>
          </w:p>
          <w:p w:rsidR="006A1E49" w:rsidRPr="00444CDB" w:rsidRDefault="006A1E49" w:rsidP="00A54695">
            <w:pPr>
              <w:pStyle w:val="ListParagraph"/>
              <w:ind w:left="348"/>
              <w:rPr>
                <w:rFonts w:ascii="Arial" w:hAnsi="Arial" w:cs="Arial"/>
                <w:szCs w:val="24"/>
              </w:rPr>
            </w:pPr>
          </w:p>
          <w:p w:rsidR="006A1E49" w:rsidRPr="00444CDB" w:rsidRDefault="00014E17" w:rsidP="00A54695">
            <w:pPr>
              <w:pStyle w:val="ListParagraph"/>
              <w:numPr>
                <w:ilvl w:val="0"/>
                <w:numId w:val="24"/>
              </w:numPr>
              <w:ind w:left="348"/>
              <w:rPr>
                <w:rFonts w:ascii="Arial" w:hAnsi="Arial" w:cs="Arial"/>
                <w:szCs w:val="24"/>
              </w:rPr>
            </w:pPr>
            <w:r w:rsidRPr="00444CDB">
              <w:rPr>
                <w:rFonts w:ascii="Arial" w:hAnsi="Arial" w:cs="Arial"/>
                <w:szCs w:val="24"/>
              </w:rPr>
              <w:t>Volunteers</w:t>
            </w:r>
          </w:p>
          <w:p w:rsidR="006A1E49" w:rsidRPr="00444CDB" w:rsidRDefault="006A1E49" w:rsidP="00A54695">
            <w:pPr>
              <w:pStyle w:val="ListParagraph"/>
              <w:ind w:left="348"/>
              <w:rPr>
                <w:rFonts w:ascii="Arial" w:hAnsi="Arial" w:cs="Arial"/>
                <w:szCs w:val="24"/>
              </w:rPr>
            </w:pPr>
          </w:p>
          <w:p w:rsidR="00014E17" w:rsidRPr="00444CDB" w:rsidRDefault="00014E17" w:rsidP="00A54695">
            <w:pPr>
              <w:pStyle w:val="ListParagraph"/>
              <w:numPr>
                <w:ilvl w:val="0"/>
                <w:numId w:val="24"/>
              </w:numPr>
              <w:ind w:left="348"/>
              <w:rPr>
                <w:rFonts w:ascii="Arial" w:hAnsi="Arial" w:cs="Arial"/>
                <w:szCs w:val="24"/>
              </w:rPr>
            </w:pPr>
            <w:r w:rsidRPr="00444CDB">
              <w:rPr>
                <w:rFonts w:ascii="Arial" w:hAnsi="Arial" w:cs="Arial"/>
                <w:szCs w:val="24"/>
              </w:rPr>
              <w:t>Governors</w:t>
            </w:r>
          </w:p>
        </w:tc>
        <w:tc>
          <w:tcPr>
            <w:tcW w:w="2093" w:type="dxa"/>
          </w:tcPr>
          <w:p w:rsidR="006A1E49" w:rsidRPr="00444CDB" w:rsidRDefault="00014E17" w:rsidP="00A54695">
            <w:pPr>
              <w:pStyle w:val="ListParagraph"/>
              <w:numPr>
                <w:ilvl w:val="0"/>
                <w:numId w:val="24"/>
              </w:numPr>
              <w:ind w:left="337"/>
              <w:rPr>
                <w:rFonts w:ascii="Arial" w:hAnsi="Arial" w:cs="Arial"/>
                <w:szCs w:val="24"/>
              </w:rPr>
            </w:pPr>
            <w:r w:rsidRPr="00444CDB">
              <w:rPr>
                <w:rFonts w:ascii="Arial" w:hAnsi="Arial" w:cs="Arial"/>
                <w:szCs w:val="24"/>
              </w:rPr>
              <w:t>Mainstream schools</w:t>
            </w:r>
          </w:p>
          <w:p w:rsidR="006A1E49" w:rsidRPr="00444CDB" w:rsidRDefault="006A1E49" w:rsidP="00A54695">
            <w:pPr>
              <w:pStyle w:val="ListParagraph"/>
              <w:ind w:left="337"/>
              <w:rPr>
                <w:rFonts w:ascii="Arial" w:hAnsi="Arial" w:cs="Arial"/>
                <w:szCs w:val="24"/>
              </w:rPr>
            </w:pPr>
          </w:p>
          <w:p w:rsidR="006A1E49" w:rsidRPr="00444CDB" w:rsidRDefault="00014E17" w:rsidP="00A54695">
            <w:pPr>
              <w:pStyle w:val="ListParagraph"/>
              <w:numPr>
                <w:ilvl w:val="0"/>
                <w:numId w:val="24"/>
              </w:numPr>
              <w:ind w:left="337"/>
              <w:rPr>
                <w:rFonts w:ascii="Arial" w:hAnsi="Arial" w:cs="Arial"/>
                <w:szCs w:val="24"/>
              </w:rPr>
            </w:pPr>
            <w:r w:rsidRPr="00444CDB">
              <w:rPr>
                <w:rFonts w:ascii="Arial" w:hAnsi="Arial" w:cs="Arial"/>
                <w:szCs w:val="24"/>
              </w:rPr>
              <w:t>Further Education</w:t>
            </w:r>
          </w:p>
          <w:p w:rsidR="006A1E49" w:rsidRPr="00444CDB" w:rsidRDefault="006A1E49" w:rsidP="00A54695">
            <w:pPr>
              <w:pStyle w:val="ListParagraph"/>
              <w:ind w:left="337"/>
              <w:rPr>
                <w:rFonts w:ascii="Arial" w:hAnsi="Arial" w:cs="Arial"/>
                <w:szCs w:val="24"/>
              </w:rPr>
            </w:pPr>
          </w:p>
          <w:p w:rsidR="00014E17" w:rsidRPr="00444CDB" w:rsidRDefault="00014E17" w:rsidP="00A54695">
            <w:pPr>
              <w:pStyle w:val="ListParagraph"/>
              <w:numPr>
                <w:ilvl w:val="0"/>
                <w:numId w:val="24"/>
              </w:numPr>
              <w:ind w:left="337"/>
              <w:rPr>
                <w:rFonts w:ascii="Arial" w:hAnsi="Arial" w:cs="Arial"/>
                <w:szCs w:val="24"/>
              </w:rPr>
            </w:pPr>
            <w:r w:rsidRPr="00444CDB">
              <w:rPr>
                <w:rFonts w:ascii="Arial" w:hAnsi="Arial" w:cs="Arial"/>
                <w:szCs w:val="24"/>
              </w:rPr>
              <w:t>Universities</w:t>
            </w:r>
          </w:p>
        </w:tc>
        <w:tc>
          <w:tcPr>
            <w:tcW w:w="2080" w:type="dxa"/>
          </w:tcPr>
          <w:p w:rsidR="006A1E49" w:rsidRPr="00444CDB" w:rsidRDefault="00014E17" w:rsidP="00A54695">
            <w:pPr>
              <w:pStyle w:val="ListParagraph"/>
              <w:numPr>
                <w:ilvl w:val="0"/>
                <w:numId w:val="24"/>
              </w:numPr>
              <w:ind w:left="379"/>
              <w:rPr>
                <w:rFonts w:ascii="Arial" w:hAnsi="Arial" w:cs="Arial"/>
                <w:szCs w:val="24"/>
              </w:rPr>
            </w:pPr>
            <w:r w:rsidRPr="00444CDB">
              <w:rPr>
                <w:rFonts w:ascii="Arial" w:hAnsi="Arial" w:cs="Arial"/>
                <w:szCs w:val="24"/>
              </w:rPr>
              <w:t>RNC Hereford</w:t>
            </w:r>
          </w:p>
          <w:p w:rsidR="006A1E49" w:rsidRPr="00444CDB" w:rsidRDefault="006A1E49" w:rsidP="00A54695">
            <w:pPr>
              <w:pStyle w:val="ListParagraph"/>
              <w:ind w:left="379"/>
              <w:rPr>
                <w:rFonts w:ascii="Arial" w:hAnsi="Arial" w:cs="Arial"/>
                <w:szCs w:val="24"/>
              </w:rPr>
            </w:pPr>
          </w:p>
          <w:p w:rsidR="006A1E49" w:rsidRPr="00444CDB" w:rsidRDefault="00014E17" w:rsidP="00A54695">
            <w:pPr>
              <w:pStyle w:val="ListParagraph"/>
              <w:numPr>
                <w:ilvl w:val="0"/>
                <w:numId w:val="24"/>
              </w:numPr>
              <w:ind w:left="379"/>
              <w:rPr>
                <w:rFonts w:ascii="Arial" w:hAnsi="Arial" w:cs="Arial"/>
                <w:szCs w:val="24"/>
              </w:rPr>
            </w:pPr>
            <w:r w:rsidRPr="00444CDB">
              <w:rPr>
                <w:rFonts w:ascii="Arial" w:hAnsi="Arial" w:cs="Arial"/>
                <w:szCs w:val="24"/>
              </w:rPr>
              <w:t>VI Community</w:t>
            </w:r>
          </w:p>
          <w:p w:rsidR="006A1E49" w:rsidRPr="00444CDB" w:rsidRDefault="006A1E49" w:rsidP="00A54695">
            <w:pPr>
              <w:pStyle w:val="ListParagraph"/>
              <w:ind w:left="379"/>
              <w:rPr>
                <w:rFonts w:ascii="Arial" w:hAnsi="Arial" w:cs="Arial"/>
                <w:szCs w:val="24"/>
              </w:rPr>
            </w:pPr>
          </w:p>
          <w:p w:rsidR="006A1E49" w:rsidRPr="00444CDB" w:rsidRDefault="00014E17" w:rsidP="00A54695">
            <w:pPr>
              <w:pStyle w:val="ListParagraph"/>
              <w:numPr>
                <w:ilvl w:val="0"/>
                <w:numId w:val="24"/>
              </w:numPr>
              <w:ind w:left="379"/>
              <w:rPr>
                <w:rFonts w:ascii="Arial" w:hAnsi="Arial" w:cs="Arial"/>
                <w:szCs w:val="24"/>
              </w:rPr>
            </w:pPr>
            <w:r w:rsidRPr="00444CDB">
              <w:rPr>
                <w:rFonts w:ascii="Arial" w:hAnsi="Arial" w:cs="Arial"/>
                <w:szCs w:val="24"/>
              </w:rPr>
              <w:t>VICTA</w:t>
            </w:r>
          </w:p>
          <w:p w:rsidR="006A1E49" w:rsidRPr="00444CDB" w:rsidRDefault="006A1E49" w:rsidP="00A54695">
            <w:pPr>
              <w:pStyle w:val="ListParagraph"/>
              <w:ind w:left="379"/>
              <w:rPr>
                <w:rFonts w:ascii="Arial" w:hAnsi="Arial" w:cs="Arial"/>
                <w:szCs w:val="24"/>
              </w:rPr>
            </w:pPr>
          </w:p>
          <w:p w:rsidR="006A1E49" w:rsidRPr="00444CDB" w:rsidRDefault="00014E17" w:rsidP="00A54695">
            <w:pPr>
              <w:pStyle w:val="ListParagraph"/>
              <w:numPr>
                <w:ilvl w:val="0"/>
                <w:numId w:val="24"/>
              </w:numPr>
              <w:ind w:left="379"/>
              <w:rPr>
                <w:rFonts w:ascii="Arial" w:hAnsi="Arial" w:cs="Arial"/>
                <w:szCs w:val="24"/>
              </w:rPr>
            </w:pPr>
            <w:r w:rsidRPr="00444CDB">
              <w:rPr>
                <w:rFonts w:ascii="Arial" w:hAnsi="Arial" w:cs="Arial"/>
                <w:szCs w:val="24"/>
              </w:rPr>
              <w:t>RNIB</w:t>
            </w:r>
          </w:p>
          <w:p w:rsidR="006A1E49" w:rsidRPr="00444CDB" w:rsidRDefault="006A1E49" w:rsidP="00A54695">
            <w:pPr>
              <w:pStyle w:val="ListParagraph"/>
              <w:ind w:left="379"/>
              <w:rPr>
                <w:rFonts w:ascii="Arial" w:hAnsi="Arial" w:cs="Arial"/>
                <w:szCs w:val="24"/>
              </w:rPr>
            </w:pPr>
          </w:p>
          <w:p w:rsidR="00014E17" w:rsidRPr="00444CDB" w:rsidRDefault="00014E17" w:rsidP="00A54695">
            <w:pPr>
              <w:pStyle w:val="ListParagraph"/>
              <w:numPr>
                <w:ilvl w:val="0"/>
                <w:numId w:val="24"/>
              </w:numPr>
              <w:ind w:left="379"/>
              <w:rPr>
                <w:rFonts w:ascii="Arial" w:hAnsi="Arial" w:cs="Arial"/>
                <w:szCs w:val="24"/>
              </w:rPr>
            </w:pPr>
            <w:r w:rsidRPr="00444CDB">
              <w:rPr>
                <w:rFonts w:ascii="Arial" w:hAnsi="Arial" w:cs="Arial"/>
                <w:szCs w:val="24"/>
              </w:rPr>
              <w:t>Other specialist groups</w:t>
            </w:r>
          </w:p>
        </w:tc>
      </w:tr>
    </w:tbl>
    <w:p w:rsidR="00014E17" w:rsidRDefault="006A1E49" w:rsidP="00A54695">
      <w:pPr>
        <w:rPr>
          <w:color w:val="365F91" w:themeColor="accent1" w:themeShade="BF"/>
        </w:rPr>
      </w:pPr>
      <w:r>
        <w:rPr>
          <w:noProof/>
          <w:lang w:eastAsia="en-GB"/>
        </w:rPr>
        <mc:AlternateContent>
          <mc:Choice Requires="wps">
            <w:drawing>
              <wp:anchor distT="0" distB="0" distL="114300" distR="114300" simplePos="0" relativeHeight="251669504" behindDoc="0" locked="0" layoutInCell="1" allowOverlap="1" wp14:anchorId="7A9BFB17" wp14:editId="7EB92D28">
                <wp:simplePos x="0" y="0"/>
                <wp:positionH relativeFrom="column">
                  <wp:posOffset>1714500</wp:posOffset>
                </wp:positionH>
                <wp:positionV relativeFrom="paragraph">
                  <wp:posOffset>64770</wp:posOffset>
                </wp:positionV>
                <wp:extent cx="5549900" cy="702310"/>
                <wp:effectExtent l="0" t="0" r="12700" b="21590"/>
                <wp:wrapNone/>
                <wp:docPr id="5" name="Left-Right Arrow 5"/>
                <wp:cNvGraphicFramePr/>
                <a:graphic xmlns:a="http://schemas.openxmlformats.org/drawingml/2006/main">
                  <a:graphicData uri="http://schemas.microsoft.com/office/word/2010/wordprocessingShape">
                    <wps:wsp>
                      <wps:cNvSpPr/>
                      <wps:spPr>
                        <a:xfrm>
                          <a:off x="0" y="0"/>
                          <a:ext cx="5549900" cy="70231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6AE4" w:rsidRDefault="002F6AE4" w:rsidP="00A54695">
                            <w:r>
                              <w:t>New College Worcester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BFB1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8" type="#_x0000_t69" style="position:absolute;left:0;text-align:left;margin-left:135pt;margin-top:5.1pt;width:437pt;height:5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" adj="1367" fillcolor="#4f81bd [3204]" strokecolor="#243f60 [1604]" strokeweight="2pt">
                <v:textbox>
                  <w:txbxContent>
                    <w:p w:rsidR="002F6AE4" w:rsidRDefault="002F6AE4" w:rsidP="00A54695">
                      <w:r>
                        <w:t>New College Worcester</w:t>
                      </w:r>
                    </w:p>
                  </w:txbxContent>
                </v:textbox>
              </v:shape>
            </w:pict>
          </mc:Fallback>
        </mc:AlternateContent>
      </w:r>
    </w:p>
    <w:p w:rsidR="00143D60" w:rsidRDefault="00143D60" w:rsidP="00A54695"/>
    <w:sectPr w:rsidR="00143D60" w:rsidSect="00444CDB">
      <w:pgSz w:w="16838" w:h="11906" w:orient="landscape"/>
      <w:pgMar w:top="719"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549" w:rsidRDefault="000D2549" w:rsidP="00A54695">
      <w:r>
        <w:separator/>
      </w:r>
    </w:p>
  </w:endnote>
  <w:endnote w:type="continuationSeparator" w:id="0">
    <w:p w:rsidR="000D2549" w:rsidRDefault="000D2549" w:rsidP="00A5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4" w:rsidRDefault="002F6AE4" w:rsidP="00A54695">
    <w:pPr>
      <w:pStyle w:val="Footer"/>
    </w:pPr>
  </w:p>
  <w:p w:rsidR="002F6AE4" w:rsidRDefault="002F6AE4" w:rsidP="00A54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28149"/>
      <w:docPartObj>
        <w:docPartGallery w:val="Page Numbers (Bottom of Page)"/>
        <w:docPartUnique/>
      </w:docPartObj>
    </w:sdtPr>
    <w:sdtEndPr>
      <w:rPr>
        <w:noProof/>
      </w:rPr>
    </w:sdtEndPr>
    <w:sdtContent>
      <w:p w:rsidR="002F6AE4" w:rsidRDefault="002F6AE4" w:rsidP="00A54695">
        <w:pPr>
          <w:pStyle w:val="Footer"/>
        </w:pPr>
        <w:r>
          <w:fldChar w:fldCharType="begin"/>
        </w:r>
        <w:r>
          <w:instrText xml:space="preserve"> PAGE   \* MERGEFORMAT </w:instrText>
        </w:r>
        <w:r>
          <w:fldChar w:fldCharType="separate"/>
        </w:r>
        <w:r>
          <w:rPr>
            <w:noProof/>
          </w:rPr>
          <w:t>12</w:t>
        </w:r>
        <w:r>
          <w:rPr>
            <w:noProof/>
          </w:rPr>
          <w:fldChar w:fldCharType="end"/>
        </w:r>
      </w:p>
    </w:sdtContent>
  </w:sdt>
  <w:p w:rsidR="002F6AE4" w:rsidRDefault="002F6AE4" w:rsidP="00A54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4" w:rsidRDefault="002F6AE4" w:rsidP="00A546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667952"/>
      <w:docPartObj>
        <w:docPartGallery w:val="Page Numbers (Bottom of Page)"/>
        <w:docPartUnique/>
      </w:docPartObj>
    </w:sdtPr>
    <w:sdtEndPr>
      <w:rPr>
        <w:noProof/>
      </w:rPr>
    </w:sdtEndPr>
    <w:sdtContent>
      <w:p w:rsidR="002F6AE4" w:rsidRDefault="002F6AE4" w:rsidP="00A54695">
        <w:pPr>
          <w:pStyle w:val="Footer"/>
        </w:pPr>
        <w:r>
          <w:fldChar w:fldCharType="begin"/>
        </w:r>
        <w:r>
          <w:instrText xml:space="preserve"> PAGE   \* MERGEFORMAT </w:instrText>
        </w:r>
        <w:r>
          <w:fldChar w:fldCharType="separate"/>
        </w:r>
        <w:r>
          <w:rPr>
            <w:noProof/>
          </w:rPr>
          <w:t>28</w:t>
        </w:r>
        <w:r>
          <w:rPr>
            <w:noProof/>
          </w:rPr>
          <w:fldChar w:fldCharType="end"/>
        </w:r>
      </w:p>
    </w:sdtContent>
  </w:sdt>
  <w:p w:rsidR="002F6AE4" w:rsidRDefault="002F6AE4" w:rsidP="00A546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4" w:rsidRDefault="002F6AE4" w:rsidP="00A546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4" w:rsidRDefault="002F6AE4" w:rsidP="00A54695">
    <w:pPr>
      <w:pStyle w:val="Footer"/>
    </w:pPr>
    <w:r>
      <w:fldChar w:fldCharType="begin"/>
    </w:r>
    <w:r>
      <w:instrText xml:space="preserve"> PAGE   \* MERGEFORMAT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549" w:rsidRDefault="000D2549" w:rsidP="00A54695">
      <w:r>
        <w:separator/>
      </w:r>
    </w:p>
  </w:footnote>
  <w:footnote w:type="continuationSeparator" w:id="0">
    <w:p w:rsidR="000D2549" w:rsidRDefault="000D2549" w:rsidP="00A54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4" w:rsidRDefault="002F6AE4" w:rsidP="00A54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4" w:rsidRDefault="002F6AE4" w:rsidP="00A54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4" w:rsidRDefault="002F6AE4" w:rsidP="00A546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4" w:rsidRDefault="002F6AE4" w:rsidP="00A54695"/>
  <w:p w:rsidR="002F6AE4" w:rsidRDefault="002F6AE4" w:rsidP="00A546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4" w:rsidRDefault="002F6AE4" w:rsidP="00A54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9D3"/>
    <w:multiLevelType w:val="hybridMultilevel"/>
    <w:tmpl w:val="4C4463F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D099B"/>
    <w:multiLevelType w:val="hybridMultilevel"/>
    <w:tmpl w:val="5920986E"/>
    <w:lvl w:ilvl="0" w:tplc="2CEE0200">
      <w:start w:val="1"/>
      <w:numFmt w:val="bullet"/>
      <w:lvlText w:val="•"/>
      <w:lvlJc w:val="left"/>
      <w:pPr>
        <w:tabs>
          <w:tab w:val="num" w:pos="720"/>
        </w:tabs>
        <w:ind w:left="720" w:hanging="360"/>
      </w:pPr>
      <w:rPr>
        <w:rFonts w:ascii="Times New Roman" w:hAnsi="Times New Roman" w:hint="default"/>
      </w:rPr>
    </w:lvl>
    <w:lvl w:ilvl="1" w:tplc="1E446806">
      <w:start w:val="1"/>
      <w:numFmt w:val="bullet"/>
      <w:lvlText w:val="•"/>
      <w:lvlJc w:val="left"/>
      <w:pPr>
        <w:tabs>
          <w:tab w:val="num" w:pos="1440"/>
        </w:tabs>
        <w:ind w:left="1440" w:hanging="360"/>
      </w:pPr>
      <w:rPr>
        <w:rFonts w:ascii="Times New Roman" w:hAnsi="Times New Roman" w:hint="default"/>
      </w:rPr>
    </w:lvl>
    <w:lvl w:ilvl="2" w:tplc="0846E6BC" w:tentative="1">
      <w:start w:val="1"/>
      <w:numFmt w:val="bullet"/>
      <w:lvlText w:val="•"/>
      <w:lvlJc w:val="left"/>
      <w:pPr>
        <w:tabs>
          <w:tab w:val="num" w:pos="2160"/>
        </w:tabs>
        <w:ind w:left="2160" w:hanging="360"/>
      </w:pPr>
      <w:rPr>
        <w:rFonts w:ascii="Times New Roman" w:hAnsi="Times New Roman" w:hint="default"/>
      </w:rPr>
    </w:lvl>
    <w:lvl w:ilvl="3" w:tplc="72AC91D6" w:tentative="1">
      <w:start w:val="1"/>
      <w:numFmt w:val="bullet"/>
      <w:lvlText w:val="•"/>
      <w:lvlJc w:val="left"/>
      <w:pPr>
        <w:tabs>
          <w:tab w:val="num" w:pos="2880"/>
        </w:tabs>
        <w:ind w:left="2880" w:hanging="360"/>
      </w:pPr>
      <w:rPr>
        <w:rFonts w:ascii="Times New Roman" w:hAnsi="Times New Roman" w:hint="default"/>
      </w:rPr>
    </w:lvl>
    <w:lvl w:ilvl="4" w:tplc="5CD60D18" w:tentative="1">
      <w:start w:val="1"/>
      <w:numFmt w:val="bullet"/>
      <w:lvlText w:val="•"/>
      <w:lvlJc w:val="left"/>
      <w:pPr>
        <w:tabs>
          <w:tab w:val="num" w:pos="3600"/>
        </w:tabs>
        <w:ind w:left="3600" w:hanging="360"/>
      </w:pPr>
      <w:rPr>
        <w:rFonts w:ascii="Times New Roman" w:hAnsi="Times New Roman" w:hint="default"/>
      </w:rPr>
    </w:lvl>
    <w:lvl w:ilvl="5" w:tplc="AEAC69B0" w:tentative="1">
      <w:start w:val="1"/>
      <w:numFmt w:val="bullet"/>
      <w:lvlText w:val="•"/>
      <w:lvlJc w:val="left"/>
      <w:pPr>
        <w:tabs>
          <w:tab w:val="num" w:pos="4320"/>
        </w:tabs>
        <w:ind w:left="4320" w:hanging="360"/>
      </w:pPr>
      <w:rPr>
        <w:rFonts w:ascii="Times New Roman" w:hAnsi="Times New Roman" w:hint="default"/>
      </w:rPr>
    </w:lvl>
    <w:lvl w:ilvl="6" w:tplc="246A436C" w:tentative="1">
      <w:start w:val="1"/>
      <w:numFmt w:val="bullet"/>
      <w:lvlText w:val="•"/>
      <w:lvlJc w:val="left"/>
      <w:pPr>
        <w:tabs>
          <w:tab w:val="num" w:pos="5040"/>
        </w:tabs>
        <w:ind w:left="5040" w:hanging="360"/>
      </w:pPr>
      <w:rPr>
        <w:rFonts w:ascii="Times New Roman" w:hAnsi="Times New Roman" w:hint="default"/>
      </w:rPr>
    </w:lvl>
    <w:lvl w:ilvl="7" w:tplc="090A0C76" w:tentative="1">
      <w:start w:val="1"/>
      <w:numFmt w:val="bullet"/>
      <w:lvlText w:val="•"/>
      <w:lvlJc w:val="left"/>
      <w:pPr>
        <w:tabs>
          <w:tab w:val="num" w:pos="5760"/>
        </w:tabs>
        <w:ind w:left="5760" w:hanging="360"/>
      </w:pPr>
      <w:rPr>
        <w:rFonts w:ascii="Times New Roman" w:hAnsi="Times New Roman" w:hint="default"/>
      </w:rPr>
    </w:lvl>
    <w:lvl w:ilvl="8" w:tplc="5574BB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15511"/>
    <w:multiLevelType w:val="hybridMultilevel"/>
    <w:tmpl w:val="88E65CD2"/>
    <w:lvl w:ilvl="0" w:tplc="47D2961E">
      <w:start w:val="1"/>
      <w:numFmt w:val="bullet"/>
      <w:lvlText w:val="•"/>
      <w:lvlJc w:val="left"/>
      <w:pPr>
        <w:tabs>
          <w:tab w:val="num" w:pos="720"/>
        </w:tabs>
        <w:ind w:left="720" w:hanging="360"/>
      </w:pPr>
      <w:rPr>
        <w:rFonts w:ascii="Times New Roman" w:hAnsi="Times New Roman" w:hint="default"/>
      </w:rPr>
    </w:lvl>
    <w:lvl w:ilvl="1" w:tplc="97041DDE">
      <w:start w:val="142"/>
      <w:numFmt w:val="bullet"/>
      <w:lvlText w:val="•"/>
      <w:lvlJc w:val="left"/>
      <w:pPr>
        <w:tabs>
          <w:tab w:val="num" w:pos="1440"/>
        </w:tabs>
        <w:ind w:left="1440" w:hanging="360"/>
      </w:pPr>
      <w:rPr>
        <w:rFonts w:ascii="Times New Roman" w:hAnsi="Times New Roman" w:hint="default"/>
      </w:rPr>
    </w:lvl>
    <w:lvl w:ilvl="2" w:tplc="3000BD3A" w:tentative="1">
      <w:start w:val="1"/>
      <w:numFmt w:val="bullet"/>
      <w:lvlText w:val="•"/>
      <w:lvlJc w:val="left"/>
      <w:pPr>
        <w:tabs>
          <w:tab w:val="num" w:pos="2160"/>
        </w:tabs>
        <w:ind w:left="2160" w:hanging="360"/>
      </w:pPr>
      <w:rPr>
        <w:rFonts w:ascii="Times New Roman" w:hAnsi="Times New Roman" w:hint="default"/>
      </w:rPr>
    </w:lvl>
    <w:lvl w:ilvl="3" w:tplc="077A11B2" w:tentative="1">
      <w:start w:val="1"/>
      <w:numFmt w:val="bullet"/>
      <w:lvlText w:val="•"/>
      <w:lvlJc w:val="left"/>
      <w:pPr>
        <w:tabs>
          <w:tab w:val="num" w:pos="2880"/>
        </w:tabs>
        <w:ind w:left="2880" w:hanging="360"/>
      </w:pPr>
      <w:rPr>
        <w:rFonts w:ascii="Times New Roman" w:hAnsi="Times New Roman" w:hint="default"/>
      </w:rPr>
    </w:lvl>
    <w:lvl w:ilvl="4" w:tplc="5CA6C9B0" w:tentative="1">
      <w:start w:val="1"/>
      <w:numFmt w:val="bullet"/>
      <w:lvlText w:val="•"/>
      <w:lvlJc w:val="left"/>
      <w:pPr>
        <w:tabs>
          <w:tab w:val="num" w:pos="3600"/>
        </w:tabs>
        <w:ind w:left="3600" w:hanging="360"/>
      </w:pPr>
      <w:rPr>
        <w:rFonts w:ascii="Times New Roman" w:hAnsi="Times New Roman" w:hint="default"/>
      </w:rPr>
    </w:lvl>
    <w:lvl w:ilvl="5" w:tplc="0D4C875A" w:tentative="1">
      <w:start w:val="1"/>
      <w:numFmt w:val="bullet"/>
      <w:lvlText w:val="•"/>
      <w:lvlJc w:val="left"/>
      <w:pPr>
        <w:tabs>
          <w:tab w:val="num" w:pos="4320"/>
        </w:tabs>
        <w:ind w:left="4320" w:hanging="360"/>
      </w:pPr>
      <w:rPr>
        <w:rFonts w:ascii="Times New Roman" w:hAnsi="Times New Roman" w:hint="default"/>
      </w:rPr>
    </w:lvl>
    <w:lvl w:ilvl="6" w:tplc="30A6B818" w:tentative="1">
      <w:start w:val="1"/>
      <w:numFmt w:val="bullet"/>
      <w:lvlText w:val="•"/>
      <w:lvlJc w:val="left"/>
      <w:pPr>
        <w:tabs>
          <w:tab w:val="num" w:pos="5040"/>
        </w:tabs>
        <w:ind w:left="5040" w:hanging="360"/>
      </w:pPr>
      <w:rPr>
        <w:rFonts w:ascii="Times New Roman" w:hAnsi="Times New Roman" w:hint="default"/>
      </w:rPr>
    </w:lvl>
    <w:lvl w:ilvl="7" w:tplc="FE1C1D0C" w:tentative="1">
      <w:start w:val="1"/>
      <w:numFmt w:val="bullet"/>
      <w:lvlText w:val="•"/>
      <w:lvlJc w:val="left"/>
      <w:pPr>
        <w:tabs>
          <w:tab w:val="num" w:pos="5760"/>
        </w:tabs>
        <w:ind w:left="5760" w:hanging="360"/>
      </w:pPr>
      <w:rPr>
        <w:rFonts w:ascii="Times New Roman" w:hAnsi="Times New Roman" w:hint="default"/>
      </w:rPr>
    </w:lvl>
    <w:lvl w:ilvl="8" w:tplc="CAC451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B37C10"/>
    <w:multiLevelType w:val="hybridMultilevel"/>
    <w:tmpl w:val="98D26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8E30BD2"/>
    <w:multiLevelType w:val="hybridMultilevel"/>
    <w:tmpl w:val="6A68740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70073"/>
    <w:multiLevelType w:val="hybridMultilevel"/>
    <w:tmpl w:val="B470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34F97"/>
    <w:multiLevelType w:val="hybridMultilevel"/>
    <w:tmpl w:val="26C6C6D4"/>
    <w:lvl w:ilvl="0" w:tplc="A58C8F04">
      <w:start w:val="1"/>
      <w:numFmt w:val="bullet"/>
      <w:pStyle w:val="Dept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C1071F"/>
    <w:multiLevelType w:val="multilevel"/>
    <w:tmpl w:val="A224E6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5CF4E86"/>
    <w:multiLevelType w:val="hybridMultilevel"/>
    <w:tmpl w:val="45AE89F4"/>
    <w:lvl w:ilvl="0" w:tplc="EF646574">
      <w:start w:val="1"/>
      <w:numFmt w:val="bullet"/>
      <w:lvlText w:val=""/>
      <w:lvlJc w:val="left"/>
      <w:pPr>
        <w:tabs>
          <w:tab w:val="num" w:pos="720"/>
        </w:tabs>
        <w:ind w:left="720" w:hanging="360"/>
      </w:pPr>
      <w:rPr>
        <w:rFonts w:ascii="Symbol" w:hAnsi="Symbol" w:hint="default"/>
      </w:rPr>
    </w:lvl>
    <w:lvl w:ilvl="1" w:tplc="9686356C">
      <w:start w:val="1"/>
      <w:numFmt w:val="bullet"/>
      <w:lvlText w:val=""/>
      <w:lvlJc w:val="left"/>
      <w:pPr>
        <w:tabs>
          <w:tab w:val="num" w:pos="1440"/>
        </w:tabs>
        <w:ind w:left="1440" w:hanging="360"/>
      </w:pPr>
      <w:rPr>
        <w:rFonts w:ascii="Symbol" w:hAnsi="Symbol" w:hint="default"/>
      </w:rPr>
    </w:lvl>
    <w:lvl w:ilvl="2" w:tplc="E95287DC" w:tentative="1">
      <w:start w:val="1"/>
      <w:numFmt w:val="bullet"/>
      <w:lvlText w:val=""/>
      <w:lvlJc w:val="left"/>
      <w:pPr>
        <w:tabs>
          <w:tab w:val="num" w:pos="2160"/>
        </w:tabs>
        <w:ind w:left="2160" w:hanging="360"/>
      </w:pPr>
      <w:rPr>
        <w:rFonts w:ascii="Symbol" w:hAnsi="Symbol" w:hint="default"/>
      </w:rPr>
    </w:lvl>
    <w:lvl w:ilvl="3" w:tplc="6EECDF8A" w:tentative="1">
      <w:start w:val="1"/>
      <w:numFmt w:val="bullet"/>
      <w:lvlText w:val=""/>
      <w:lvlJc w:val="left"/>
      <w:pPr>
        <w:tabs>
          <w:tab w:val="num" w:pos="2880"/>
        </w:tabs>
        <w:ind w:left="2880" w:hanging="360"/>
      </w:pPr>
      <w:rPr>
        <w:rFonts w:ascii="Symbol" w:hAnsi="Symbol" w:hint="default"/>
      </w:rPr>
    </w:lvl>
    <w:lvl w:ilvl="4" w:tplc="5D9EF202" w:tentative="1">
      <w:start w:val="1"/>
      <w:numFmt w:val="bullet"/>
      <w:lvlText w:val=""/>
      <w:lvlJc w:val="left"/>
      <w:pPr>
        <w:tabs>
          <w:tab w:val="num" w:pos="3600"/>
        </w:tabs>
        <w:ind w:left="3600" w:hanging="360"/>
      </w:pPr>
      <w:rPr>
        <w:rFonts w:ascii="Symbol" w:hAnsi="Symbol" w:hint="default"/>
      </w:rPr>
    </w:lvl>
    <w:lvl w:ilvl="5" w:tplc="CFFA28F6" w:tentative="1">
      <w:start w:val="1"/>
      <w:numFmt w:val="bullet"/>
      <w:lvlText w:val=""/>
      <w:lvlJc w:val="left"/>
      <w:pPr>
        <w:tabs>
          <w:tab w:val="num" w:pos="4320"/>
        </w:tabs>
        <w:ind w:left="4320" w:hanging="360"/>
      </w:pPr>
      <w:rPr>
        <w:rFonts w:ascii="Symbol" w:hAnsi="Symbol" w:hint="default"/>
      </w:rPr>
    </w:lvl>
    <w:lvl w:ilvl="6" w:tplc="D4184690" w:tentative="1">
      <w:start w:val="1"/>
      <w:numFmt w:val="bullet"/>
      <w:lvlText w:val=""/>
      <w:lvlJc w:val="left"/>
      <w:pPr>
        <w:tabs>
          <w:tab w:val="num" w:pos="5040"/>
        </w:tabs>
        <w:ind w:left="5040" w:hanging="360"/>
      </w:pPr>
      <w:rPr>
        <w:rFonts w:ascii="Symbol" w:hAnsi="Symbol" w:hint="default"/>
      </w:rPr>
    </w:lvl>
    <w:lvl w:ilvl="7" w:tplc="8E5613CA" w:tentative="1">
      <w:start w:val="1"/>
      <w:numFmt w:val="bullet"/>
      <w:lvlText w:val=""/>
      <w:lvlJc w:val="left"/>
      <w:pPr>
        <w:tabs>
          <w:tab w:val="num" w:pos="5760"/>
        </w:tabs>
        <w:ind w:left="5760" w:hanging="360"/>
      </w:pPr>
      <w:rPr>
        <w:rFonts w:ascii="Symbol" w:hAnsi="Symbol" w:hint="default"/>
      </w:rPr>
    </w:lvl>
    <w:lvl w:ilvl="8" w:tplc="9A9E33B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8202970"/>
    <w:multiLevelType w:val="hybridMultilevel"/>
    <w:tmpl w:val="037E6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21C37"/>
    <w:multiLevelType w:val="hybridMultilevel"/>
    <w:tmpl w:val="53FA1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E3FE3"/>
    <w:multiLevelType w:val="multilevel"/>
    <w:tmpl w:val="7604E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35617"/>
    <w:multiLevelType w:val="hybridMultilevel"/>
    <w:tmpl w:val="FA34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42BA1"/>
    <w:multiLevelType w:val="hybridMultilevel"/>
    <w:tmpl w:val="D67E5846"/>
    <w:lvl w:ilvl="0" w:tplc="FFB8CC5A">
      <w:start w:val="1"/>
      <w:numFmt w:val="bullet"/>
      <w:lvlText w:val=""/>
      <w:lvlJc w:val="left"/>
      <w:pPr>
        <w:tabs>
          <w:tab w:val="num" w:pos="720"/>
        </w:tabs>
        <w:ind w:left="720" w:hanging="360"/>
      </w:pPr>
      <w:rPr>
        <w:rFonts w:ascii="Symbol" w:hAnsi="Symbol" w:hint="default"/>
      </w:rPr>
    </w:lvl>
    <w:lvl w:ilvl="1" w:tplc="249CD31C">
      <w:start w:val="1"/>
      <w:numFmt w:val="bullet"/>
      <w:lvlText w:val=""/>
      <w:lvlJc w:val="left"/>
      <w:pPr>
        <w:tabs>
          <w:tab w:val="num" w:pos="1440"/>
        </w:tabs>
        <w:ind w:left="1440" w:hanging="360"/>
      </w:pPr>
      <w:rPr>
        <w:rFonts w:ascii="Symbol" w:hAnsi="Symbol" w:hint="default"/>
      </w:rPr>
    </w:lvl>
    <w:lvl w:ilvl="2" w:tplc="523C444C" w:tentative="1">
      <w:start w:val="1"/>
      <w:numFmt w:val="bullet"/>
      <w:lvlText w:val=""/>
      <w:lvlJc w:val="left"/>
      <w:pPr>
        <w:tabs>
          <w:tab w:val="num" w:pos="2160"/>
        </w:tabs>
        <w:ind w:left="2160" w:hanging="360"/>
      </w:pPr>
      <w:rPr>
        <w:rFonts w:ascii="Symbol" w:hAnsi="Symbol" w:hint="default"/>
      </w:rPr>
    </w:lvl>
    <w:lvl w:ilvl="3" w:tplc="89088ACC" w:tentative="1">
      <w:start w:val="1"/>
      <w:numFmt w:val="bullet"/>
      <w:lvlText w:val=""/>
      <w:lvlJc w:val="left"/>
      <w:pPr>
        <w:tabs>
          <w:tab w:val="num" w:pos="2880"/>
        </w:tabs>
        <w:ind w:left="2880" w:hanging="360"/>
      </w:pPr>
      <w:rPr>
        <w:rFonts w:ascii="Symbol" w:hAnsi="Symbol" w:hint="default"/>
      </w:rPr>
    </w:lvl>
    <w:lvl w:ilvl="4" w:tplc="3A3A35E4" w:tentative="1">
      <w:start w:val="1"/>
      <w:numFmt w:val="bullet"/>
      <w:lvlText w:val=""/>
      <w:lvlJc w:val="left"/>
      <w:pPr>
        <w:tabs>
          <w:tab w:val="num" w:pos="3600"/>
        </w:tabs>
        <w:ind w:left="3600" w:hanging="360"/>
      </w:pPr>
      <w:rPr>
        <w:rFonts w:ascii="Symbol" w:hAnsi="Symbol" w:hint="default"/>
      </w:rPr>
    </w:lvl>
    <w:lvl w:ilvl="5" w:tplc="BD002776" w:tentative="1">
      <w:start w:val="1"/>
      <w:numFmt w:val="bullet"/>
      <w:lvlText w:val=""/>
      <w:lvlJc w:val="left"/>
      <w:pPr>
        <w:tabs>
          <w:tab w:val="num" w:pos="4320"/>
        </w:tabs>
        <w:ind w:left="4320" w:hanging="360"/>
      </w:pPr>
      <w:rPr>
        <w:rFonts w:ascii="Symbol" w:hAnsi="Symbol" w:hint="default"/>
      </w:rPr>
    </w:lvl>
    <w:lvl w:ilvl="6" w:tplc="55E0F4EC" w:tentative="1">
      <w:start w:val="1"/>
      <w:numFmt w:val="bullet"/>
      <w:lvlText w:val=""/>
      <w:lvlJc w:val="left"/>
      <w:pPr>
        <w:tabs>
          <w:tab w:val="num" w:pos="5040"/>
        </w:tabs>
        <w:ind w:left="5040" w:hanging="360"/>
      </w:pPr>
      <w:rPr>
        <w:rFonts w:ascii="Symbol" w:hAnsi="Symbol" w:hint="default"/>
      </w:rPr>
    </w:lvl>
    <w:lvl w:ilvl="7" w:tplc="CC6E3054" w:tentative="1">
      <w:start w:val="1"/>
      <w:numFmt w:val="bullet"/>
      <w:lvlText w:val=""/>
      <w:lvlJc w:val="left"/>
      <w:pPr>
        <w:tabs>
          <w:tab w:val="num" w:pos="5760"/>
        </w:tabs>
        <w:ind w:left="5760" w:hanging="360"/>
      </w:pPr>
      <w:rPr>
        <w:rFonts w:ascii="Symbol" w:hAnsi="Symbol" w:hint="default"/>
      </w:rPr>
    </w:lvl>
    <w:lvl w:ilvl="8" w:tplc="8728822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0072C8"/>
    <w:multiLevelType w:val="hybridMultilevel"/>
    <w:tmpl w:val="7B807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B3B01"/>
    <w:multiLevelType w:val="hybridMultilevel"/>
    <w:tmpl w:val="C9F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02687"/>
    <w:multiLevelType w:val="hybridMultilevel"/>
    <w:tmpl w:val="8E98E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485D7A"/>
    <w:multiLevelType w:val="hybridMultilevel"/>
    <w:tmpl w:val="C6FEA0F0"/>
    <w:lvl w:ilvl="0" w:tplc="943A0816">
      <w:start w:val="1"/>
      <w:numFmt w:val="bullet"/>
      <w:lvlText w:val="•"/>
      <w:lvlJc w:val="left"/>
      <w:pPr>
        <w:tabs>
          <w:tab w:val="num" w:pos="720"/>
        </w:tabs>
        <w:ind w:left="720" w:hanging="360"/>
      </w:pPr>
      <w:rPr>
        <w:rFonts w:ascii="Times New Roman" w:hAnsi="Times New Roman" w:hint="default"/>
      </w:rPr>
    </w:lvl>
    <w:lvl w:ilvl="1" w:tplc="7C22BFB0">
      <w:start w:val="1"/>
      <w:numFmt w:val="bullet"/>
      <w:lvlText w:val="•"/>
      <w:lvlJc w:val="left"/>
      <w:pPr>
        <w:tabs>
          <w:tab w:val="num" w:pos="1440"/>
        </w:tabs>
        <w:ind w:left="1440" w:hanging="360"/>
      </w:pPr>
      <w:rPr>
        <w:rFonts w:ascii="Times New Roman" w:hAnsi="Times New Roman" w:hint="default"/>
      </w:rPr>
    </w:lvl>
    <w:lvl w:ilvl="2" w:tplc="6D0E1C68" w:tentative="1">
      <w:start w:val="1"/>
      <w:numFmt w:val="bullet"/>
      <w:lvlText w:val="•"/>
      <w:lvlJc w:val="left"/>
      <w:pPr>
        <w:tabs>
          <w:tab w:val="num" w:pos="2160"/>
        </w:tabs>
        <w:ind w:left="2160" w:hanging="360"/>
      </w:pPr>
      <w:rPr>
        <w:rFonts w:ascii="Times New Roman" w:hAnsi="Times New Roman" w:hint="default"/>
      </w:rPr>
    </w:lvl>
    <w:lvl w:ilvl="3" w:tplc="2A5698BA" w:tentative="1">
      <w:start w:val="1"/>
      <w:numFmt w:val="bullet"/>
      <w:lvlText w:val="•"/>
      <w:lvlJc w:val="left"/>
      <w:pPr>
        <w:tabs>
          <w:tab w:val="num" w:pos="2880"/>
        </w:tabs>
        <w:ind w:left="2880" w:hanging="360"/>
      </w:pPr>
      <w:rPr>
        <w:rFonts w:ascii="Times New Roman" w:hAnsi="Times New Roman" w:hint="default"/>
      </w:rPr>
    </w:lvl>
    <w:lvl w:ilvl="4" w:tplc="8788DF30" w:tentative="1">
      <w:start w:val="1"/>
      <w:numFmt w:val="bullet"/>
      <w:lvlText w:val="•"/>
      <w:lvlJc w:val="left"/>
      <w:pPr>
        <w:tabs>
          <w:tab w:val="num" w:pos="3600"/>
        </w:tabs>
        <w:ind w:left="3600" w:hanging="360"/>
      </w:pPr>
      <w:rPr>
        <w:rFonts w:ascii="Times New Roman" w:hAnsi="Times New Roman" w:hint="default"/>
      </w:rPr>
    </w:lvl>
    <w:lvl w:ilvl="5" w:tplc="CC764C1A" w:tentative="1">
      <w:start w:val="1"/>
      <w:numFmt w:val="bullet"/>
      <w:lvlText w:val="•"/>
      <w:lvlJc w:val="left"/>
      <w:pPr>
        <w:tabs>
          <w:tab w:val="num" w:pos="4320"/>
        </w:tabs>
        <w:ind w:left="4320" w:hanging="360"/>
      </w:pPr>
      <w:rPr>
        <w:rFonts w:ascii="Times New Roman" w:hAnsi="Times New Roman" w:hint="default"/>
      </w:rPr>
    </w:lvl>
    <w:lvl w:ilvl="6" w:tplc="F4BC6D26" w:tentative="1">
      <w:start w:val="1"/>
      <w:numFmt w:val="bullet"/>
      <w:lvlText w:val="•"/>
      <w:lvlJc w:val="left"/>
      <w:pPr>
        <w:tabs>
          <w:tab w:val="num" w:pos="5040"/>
        </w:tabs>
        <w:ind w:left="5040" w:hanging="360"/>
      </w:pPr>
      <w:rPr>
        <w:rFonts w:ascii="Times New Roman" w:hAnsi="Times New Roman" w:hint="default"/>
      </w:rPr>
    </w:lvl>
    <w:lvl w:ilvl="7" w:tplc="C854E514" w:tentative="1">
      <w:start w:val="1"/>
      <w:numFmt w:val="bullet"/>
      <w:lvlText w:val="•"/>
      <w:lvlJc w:val="left"/>
      <w:pPr>
        <w:tabs>
          <w:tab w:val="num" w:pos="5760"/>
        </w:tabs>
        <w:ind w:left="5760" w:hanging="360"/>
      </w:pPr>
      <w:rPr>
        <w:rFonts w:ascii="Times New Roman" w:hAnsi="Times New Roman" w:hint="default"/>
      </w:rPr>
    </w:lvl>
    <w:lvl w:ilvl="8" w:tplc="C8D8B50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9C0E68"/>
    <w:multiLevelType w:val="hybridMultilevel"/>
    <w:tmpl w:val="E2742C74"/>
    <w:lvl w:ilvl="0" w:tplc="BA4C65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E60E0"/>
    <w:multiLevelType w:val="hybridMultilevel"/>
    <w:tmpl w:val="E56C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A5848"/>
    <w:multiLevelType w:val="hybridMultilevel"/>
    <w:tmpl w:val="A34AD0CE"/>
    <w:lvl w:ilvl="0" w:tplc="761A3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867A1"/>
    <w:multiLevelType w:val="hybridMultilevel"/>
    <w:tmpl w:val="CDD643DC"/>
    <w:lvl w:ilvl="0" w:tplc="C160112C">
      <w:start w:val="1"/>
      <w:numFmt w:val="bullet"/>
      <w:lvlText w:val="•"/>
      <w:lvlJc w:val="left"/>
      <w:pPr>
        <w:tabs>
          <w:tab w:val="num" w:pos="720"/>
        </w:tabs>
        <w:ind w:left="720" w:hanging="360"/>
      </w:pPr>
      <w:rPr>
        <w:rFonts w:ascii="Times New Roman" w:hAnsi="Times New Roman" w:hint="default"/>
      </w:rPr>
    </w:lvl>
    <w:lvl w:ilvl="1" w:tplc="0E145FDE">
      <w:start w:val="142"/>
      <w:numFmt w:val="bullet"/>
      <w:lvlText w:val="•"/>
      <w:lvlJc w:val="left"/>
      <w:pPr>
        <w:tabs>
          <w:tab w:val="num" w:pos="1440"/>
        </w:tabs>
        <w:ind w:left="1440" w:hanging="360"/>
      </w:pPr>
      <w:rPr>
        <w:rFonts w:ascii="Times New Roman" w:hAnsi="Times New Roman" w:hint="default"/>
      </w:rPr>
    </w:lvl>
    <w:lvl w:ilvl="2" w:tplc="4B00D418" w:tentative="1">
      <w:start w:val="1"/>
      <w:numFmt w:val="bullet"/>
      <w:lvlText w:val="•"/>
      <w:lvlJc w:val="left"/>
      <w:pPr>
        <w:tabs>
          <w:tab w:val="num" w:pos="2160"/>
        </w:tabs>
        <w:ind w:left="2160" w:hanging="360"/>
      </w:pPr>
      <w:rPr>
        <w:rFonts w:ascii="Times New Roman" w:hAnsi="Times New Roman" w:hint="default"/>
      </w:rPr>
    </w:lvl>
    <w:lvl w:ilvl="3" w:tplc="392CD444" w:tentative="1">
      <w:start w:val="1"/>
      <w:numFmt w:val="bullet"/>
      <w:lvlText w:val="•"/>
      <w:lvlJc w:val="left"/>
      <w:pPr>
        <w:tabs>
          <w:tab w:val="num" w:pos="2880"/>
        </w:tabs>
        <w:ind w:left="2880" w:hanging="360"/>
      </w:pPr>
      <w:rPr>
        <w:rFonts w:ascii="Times New Roman" w:hAnsi="Times New Roman" w:hint="default"/>
      </w:rPr>
    </w:lvl>
    <w:lvl w:ilvl="4" w:tplc="F2BCC81C" w:tentative="1">
      <w:start w:val="1"/>
      <w:numFmt w:val="bullet"/>
      <w:lvlText w:val="•"/>
      <w:lvlJc w:val="left"/>
      <w:pPr>
        <w:tabs>
          <w:tab w:val="num" w:pos="3600"/>
        </w:tabs>
        <w:ind w:left="3600" w:hanging="360"/>
      </w:pPr>
      <w:rPr>
        <w:rFonts w:ascii="Times New Roman" w:hAnsi="Times New Roman" w:hint="default"/>
      </w:rPr>
    </w:lvl>
    <w:lvl w:ilvl="5" w:tplc="6F325178" w:tentative="1">
      <w:start w:val="1"/>
      <w:numFmt w:val="bullet"/>
      <w:lvlText w:val="•"/>
      <w:lvlJc w:val="left"/>
      <w:pPr>
        <w:tabs>
          <w:tab w:val="num" w:pos="4320"/>
        </w:tabs>
        <w:ind w:left="4320" w:hanging="360"/>
      </w:pPr>
      <w:rPr>
        <w:rFonts w:ascii="Times New Roman" w:hAnsi="Times New Roman" w:hint="default"/>
      </w:rPr>
    </w:lvl>
    <w:lvl w:ilvl="6" w:tplc="CCC2C07C" w:tentative="1">
      <w:start w:val="1"/>
      <w:numFmt w:val="bullet"/>
      <w:lvlText w:val="•"/>
      <w:lvlJc w:val="left"/>
      <w:pPr>
        <w:tabs>
          <w:tab w:val="num" w:pos="5040"/>
        </w:tabs>
        <w:ind w:left="5040" w:hanging="360"/>
      </w:pPr>
      <w:rPr>
        <w:rFonts w:ascii="Times New Roman" w:hAnsi="Times New Roman" w:hint="default"/>
      </w:rPr>
    </w:lvl>
    <w:lvl w:ilvl="7" w:tplc="F0F0D732" w:tentative="1">
      <w:start w:val="1"/>
      <w:numFmt w:val="bullet"/>
      <w:lvlText w:val="•"/>
      <w:lvlJc w:val="left"/>
      <w:pPr>
        <w:tabs>
          <w:tab w:val="num" w:pos="5760"/>
        </w:tabs>
        <w:ind w:left="5760" w:hanging="360"/>
      </w:pPr>
      <w:rPr>
        <w:rFonts w:ascii="Times New Roman" w:hAnsi="Times New Roman" w:hint="default"/>
      </w:rPr>
    </w:lvl>
    <w:lvl w:ilvl="8" w:tplc="12965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880145E"/>
    <w:multiLevelType w:val="hybridMultilevel"/>
    <w:tmpl w:val="1C565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1425F"/>
    <w:multiLevelType w:val="hybridMultilevel"/>
    <w:tmpl w:val="EE50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86775"/>
    <w:multiLevelType w:val="hybridMultilevel"/>
    <w:tmpl w:val="A1ACE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7D72F4"/>
    <w:multiLevelType w:val="hybridMultilevel"/>
    <w:tmpl w:val="D2A23BC4"/>
    <w:lvl w:ilvl="0" w:tplc="853E3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89630D"/>
    <w:multiLevelType w:val="hybridMultilevel"/>
    <w:tmpl w:val="AC7E01E4"/>
    <w:lvl w:ilvl="0" w:tplc="08090001">
      <w:start w:val="1"/>
      <w:numFmt w:val="bullet"/>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7" w15:restartNumberingAfterBreak="0">
    <w:nsid w:val="50FF1D99"/>
    <w:multiLevelType w:val="hybridMultilevel"/>
    <w:tmpl w:val="7BD4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A1D5D"/>
    <w:multiLevelType w:val="hybridMultilevel"/>
    <w:tmpl w:val="7A24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32110"/>
    <w:multiLevelType w:val="hybridMultilevel"/>
    <w:tmpl w:val="2926FFA8"/>
    <w:lvl w:ilvl="0" w:tplc="557CF034">
      <w:start w:val="1"/>
      <w:numFmt w:val="bullet"/>
      <w:lvlText w:val="•"/>
      <w:lvlJc w:val="left"/>
      <w:pPr>
        <w:tabs>
          <w:tab w:val="num" w:pos="720"/>
        </w:tabs>
        <w:ind w:left="720" w:hanging="360"/>
      </w:pPr>
      <w:rPr>
        <w:rFonts w:ascii="Times New Roman" w:hAnsi="Times New Roman" w:hint="default"/>
      </w:rPr>
    </w:lvl>
    <w:lvl w:ilvl="1" w:tplc="9C38843C">
      <w:start w:val="1"/>
      <w:numFmt w:val="bullet"/>
      <w:lvlText w:val="•"/>
      <w:lvlJc w:val="left"/>
      <w:pPr>
        <w:tabs>
          <w:tab w:val="num" w:pos="1440"/>
        </w:tabs>
        <w:ind w:left="1440" w:hanging="360"/>
      </w:pPr>
      <w:rPr>
        <w:rFonts w:ascii="Times New Roman" w:hAnsi="Times New Roman" w:hint="default"/>
      </w:rPr>
    </w:lvl>
    <w:lvl w:ilvl="2" w:tplc="8C8EA2AE" w:tentative="1">
      <w:start w:val="1"/>
      <w:numFmt w:val="bullet"/>
      <w:lvlText w:val="•"/>
      <w:lvlJc w:val="left"/>
      <w:pPr>
        <w:tabs>
          <w:tab w:val="num" w:pos="2160"/>
        </w:tabs>
        <w:ind w:left="2160" w:hanging="360"/>
      </w:pPr>
      <w:rPr>
        <w:rFonts w:ascii="Times New Roman" w:hAnsi="Times New Roman" w:hint="default"/>
      </w:rPr>
    </w:lvl>
    <w:lvl w:ilvl="3" w:tplc="8C9267CE" w:tentative="1">
      <w:start w:val="1"/>
      <w:numFmt w:val="bullet"/>
      <w:lvlText w:val="•"/>
      <w:lvlJc w:val="left"/>
      <w:pPr>
        <w:tabs>
          <w:tab w:val="num" w:pos="2880"/>
        </w:tabs>
        <w:ind w:left="2880" w:hanging="360"/>
      </w:pPr>
      <w:rPr>
        <w:rFonts w:ascii="Times New Roman" w:hAnsi="Times New Roman" w:hint="default"/>
      </w:rPr>
    </w:lvl>
    <w:lvl w:ilvl="4" w:tplc="A87AF2CC" w:tentative="1">
      <w:start w:val="1"/>
      <w:numFmt w:val="bullet"/>
      <w:lvlText w:val="•"/>
      <w:lvlJc w:val="left"/>
      <w:pPr>
        <w:tabs>
          <w:tab w:val="num" w:pos="3600"/>
        </w:tabs>
        <w:ind w:left="3600" w:hanging="360"/>
      </w:pPr>
      <w:rPr>
        <w:rFonts w:ascii="Times New Roman" w:hAnsi="Times New Roman" w:hint="default"/>
      </w:rPr>
    </w:lvl>
    <w:lvl w:ilvl="5" w:tplc="2DBCE7AA" w:tentative="1">
      <w:start w:val="1"/>
      <w:numFmt w:val="bullet"/>
      <w:lvlText w:val="•"/>
      <w:lvlJc w:val="left"/>
      <w:pPr>
        <w:tabs>
          <w:tab w:val="num" w:pos="4320"/>
        </w:tabs>
        <w:ind w:left="4320" w:hanging="360"/>
      </w:pPr>
      <w:rPr>
        <w:rFonts w:ascii="Times New Roman" w:hAnsi="Times New Roman" w:hint="default"/>
      </w:rPr>
    </w:lvl>
    <w:lvl w:ilvl="6" w:tplc="FD0EA4B0" w:tentative="1">
      <w:start w:val="1"/>
      <w:numFmt w:val="bullet"/>
      <w:lvlText w:val="•"/>
      <w:lvlJc w:val="left"/>
      <w:pPr>
        <w:tabs>
          <w:tab w:val="num" w:pos="5040"/>
        </w:tabs>
        <w:ind w:left="5040" w:hanging="360"/>
      </w:pPr>
      <w:rPr>
        <w:rFonts w:ascii="Times New Roman" w:hAnsi="Times New Roman" w:hint="default"/>
      </w:rPr>
    </w:lvl>
    <w:lvl w:ilvl="7" w:tplc="8AE4C12C" w:tentative="1">
      <w:start w:val="1"/>
      <w:numFmt w:val="bullet"/>
      <w:lvlText w:val="•"/>
      <w:lvlJc w:val="left"/>
      <w:pPr>
        <w:tabs>
          <w:tab w:val="num" w:pos="5760"/>
        </w:tabs>
        <w:ind w:left="5760" w:hanging="360"/>
      </w:pPr>
      <w:rPr>
        <w:rFonts w:ascii="Times New Roman" w:hAnsi="Times New Roman" w:hint="default"/>
      </w:rPr>
    </w:lvl>
    <w:lvl w:ilvl="8" w:tplc="61E4EF4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BEF0499"/>
    <w:multiLevelType w:val="hybridMultilevel"/>
    <w:tmpl w:val="2F58B1B8"/>
    <w:lvl w:ilvl="0" w:tplc="88EE9224">
      <w:start w:val="1"/>
      <w:numFmt w:val="bullet"/>
      <w:lvlText w:val=""/>
      <w:lvlJc w:val="left"/>
      <w:pPr>
        <w:tabs>
          <w:tab w:val="num" w:pos="720"/>
        </w:tabs>
        <w:ind w:left="720" w:hanging="360"/>
      </w:pPr>
      <w:rPr>
        <w:rFonts w:ascii="Symbol" w:hAnsi="Symbol" w:hint="default"/>
      </w:rPr>
    </w:lvl>
    <w:lvl w:ilvl="1" w:tplc="F28C807E">
      <w:start w:val="1"/>
      <w:numFmt w:val="bullet"/>
      <w:lvlText w:val=""/>
      <w:lvlJc w:val="left"/>
      <w:pPr>
        <w:tabs>
          <w:tab w:val="num" w:pos="1440"/>
        </w:tabs>
        <w:ind w:left="1440" w:hanging="360"/>
      </w:pPr>
      <w:rPr>
        <w:rFonts w:ascii="Symbol" w:hAnsi="Symbol" w:hint="default"/>
      </w:rPr>
    </w:lvl>
    <w:lvl w:ilvl="2" w:tplc="D506097E" w:tentative="1">
      <w:start w:val="1"/>
      <w:numFmt w:val="bullet"/>
      <w:lvlText w:val=""/>
      <w:lvlJc w:val="left"/>
      <w:pPr>
        <w:tabs>
          <w:tab w:val="num" w:pos="2160"/>
        </w:tabs>
        <w:ind w:left="2160" w:hanging="360"/>
      </w:pPr>
      <w:rPr>
        <w:rFonts w:ascii="Symbol" w:hAnsi="Symbol" w:hint="default"/>
      </w:rPr>
    </w:lvl>
    <w:lvl w:ilvl="3" w:tplc="8A64B650" w:tentative="1">
      <w:start w:val="1"/>
      <w:numFmt w:val="bullet"/>
      <w:lvlText w:val=""/>
      <w:lvlJc w:val="left"/>
      <w:pPr>
        <w:tabs>
          <w:tab w:val="num" w:pos="2880"/>
        </w:tabs>
        <w:ind w:left="2880" w:hanging="360"/>
      </w:pPr>
      <w:rPr>
        <w:rFonts w:ascii="Symbol" w:hAnsi="Symbol" w:hint="default"/>
      </w:rPr>
    </w:lvl>
    <w:lvl w:ilvl="4" w:tplc="9ED000E0" w:tentative="1">
      <w:start w:val="1"/>
      <w:numFmt w:val="bullet"/>
      <w:lvlText w:val=""/>
      <w:lvlJc w:val="left"/>
      <w:pPr>
        <w:tabs>
          <w:tab w:val="num" w:pos="3600"/>
        </w:tabs>
        <w:ind w:left="3600" w:hanging="360"/>
      </w:pPr>
      <w:rPr>
        <w:rFonts w:ascii="Symbol" w:hAnsi="Symbol" w:hint="default"/>
      </w:rPr>
    </w:lvl>
    <w:lvl w:ilvl="5" w:tplc="F9FA9F96" w:tentative="1">
      <w:start w:val="1"/>
      <w:numFmt w:val="bullet"/>
      <w:lvlText w:val=""/>
      <w:lvlJc w:val="left"/>
      <w:pPr>
        <w:tabs>
          <w:tab w:val="num" w:pos="4320"/>
        </w:tabs>
        <w:ind w:left="4320" w:hanging="360"/>
      </w:pPr>
      <w:rPr>
        <w:rFonts w:ascii="Symbol" w:hAnsi="Symbol" w:hint="default"/>
      </w:rPr>
    </w:lvl>
    <w:lvl w:ilvl="6" w:tplc="A976A4FC" w:tentative="1">
      <w:start w:val="1"/>
      <w:numFmt w:val="bullet"/>
      <w:lvlText w:val=""/>
      <w:lvlJc w:val="left"/>
      <w:pPr>
        <w:tabs>
          <w:tab w:val="num" w:pos="5040"/>
        </w:tabs>
        <w:ind w:left="5040" w:hanging="360"/>
      </w:pPr>
      <w:rPr>
        <w:rFonts w:ascii="Symbol" w:hAnsi="Symbol" w:hint="default"/>
      </w:rPr>
    </w:lvl>
    <w:lvl w:ilvl="7" w:tplc="E0501BEE" w:tentative="1">
      <w:start w:val="1"/>
      <w:numFmt w:val="bullet"/>
      <w:lvlText w:val=""/>
      <w:lvlJc w:val="left"/>
      <w:pPr>
        <w:tabs>
          <w:tab w:val="num" w:pos="5760"/>
        </w:tabs>
        <w:ind w:left="5760" w:hanging="360"/>
      </w:pPr>
      <w:rPr>
        <w:rFonts w:ascii="Symbol" w:hAnsi="Symbol" w:hint="default"/>
      </w:rPr>
    </w:lvl>
    <w:lvl w:ilvl="8" w:tplc="EB60742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DD0DC3"/>
    <w:multiLevelType w:val="hybridMultilevel"/>
    <w:tmpl w:val="4868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A2221"/>
    <w:multiLevelType w:val="hybridMultilevel"/>
    <w:tmpl w:val="EE0C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133E0F"/>
    <w:multiLevelType w:val="hybridMultilevel"/>
    <w:tmpl w:val="2320F692"/>
    <w:lvl w:ilvl="0" w:tplc="D2C21162">
      <w:start w:val="1"/>
      <w:numFmt w:val="bullet"/>
      <w:lvlText w:val="•"/>
      <w:lvlJc w:val="left"/>
      <w:pPr>
        <w:tabs>
          <w:tab w:val="num" w:pos="720"/>
        </w:tabs>
        <w:ind w:left="720" w:hanging="360"/>
      </w:pPr>
      <w:rPr>
        <w:rFonts w:ascii="Times New Roman" w:hAnsi="Times New Roman" w:hint="default"/>
      </w:rPr>
    </w:lvl>
    <w:lvl w:ilvl="1" w:tplc="320EC804" w:tentative="1">
      <w:start w:val="1"/>
      <w:numFmt w:val="bullet"/>
      <w:lvlText w:val="•"/>
      <w:lvlJc w:val="left"/>
      <w:pPr>
        <w:tabs>
          <w:tab w:val="num" w:pos="1440"/>
        </w:tabs>
        <w:ind w:left="1440" w:hanging="360"/>
      </w:pPr>
      <w:rPr>
        <w:rFonts w:ascii="Times New Roman" w:hAnsi="Times New Roman" w:hint="default"/>
      </w:rPr>
    </w:lvl>
    <w:lvl w:ilvl="2" w:tplc="B4909D78" w:tentative="1">
      <w:start w:val="1"/>
      <w:numFmt w:val="bullet"/>
      <w:lvlText w:val="•"/>
      <w:lvlJc w:val="left"/>
      <w:pPr>
        <w:tabs>
          <w:tab w:val="num" w:pos="2160"/>
        </w:tabs>
        <w:ind w:left="2160" w:hanging="360"/>
      </w:pPr>
      <w:rPr>
        <w:rFonts w:ascii="Times New Roman" w:hAnsi="Times New Roman" w:hint="default"/>
      </w:rPr>
    </w:lvl>
    <w:lvl w:ilvl="3" w:tplc="82F8F74A" w:tentative="1">
      <w:start w:val="1"/>
      <w:numFmt w:val="bullet"/>
      <w:lvlText w:val="•"/>
      <w:lvlJc w:val="left"/>
      <w:pPr>
        <w:tabs>
          <w:tab w:val="num" w:pos="2880"/>
        </w:tabs>
        <w:ind w:left="2880" w:hanging="360"/>
      </w:pPr>
      <w:rPr>
        <w:rFonts w:ascii="Times New Roman" w:hAnsi="Times New Roman" w:hint="default"/>
      </w:rPr>
    </w:lvl>
    <w:lvl w:ilvl="4" w:tplc="64E29360" w:tentative="1">
      <w:start w:val="1"/>
      <w:numFmt w:val="bullet"/>
      <w:lvlText w:val="•"/>
      <w:lvlJc w:val="left"/>
      <w:pPr>
        <w:tabs>
          <w:tab w:val="num" w:pos="3600"/>
        </w:tabs>
        <w:ind w:left="3600" w:hanging="360"/>
      </w:pPr>
      <w:rPr>
        <w:rFonts w:ascii="Times New Roman" w:hAnsi="Times New Roman" w:hint="default"/>
      </w:rPr>
    </w:lvl>
    <w:lvl w:ilvl="5" w:tplc="6FBE3B8C" w:tentative="1">
      <w:start w:val="1"/>
      <w:numFmt w:val="bullet"/>
      <w:lvlText w:val="•"/>
      <w:lvlJc w:val="left"/>
      <w:pPr>
        <w:tabs>
          <w:tab w:val="num" w:pos="4320"/>
        </w:tabs>
        <w:ind w:left="4320" w:hanging="360"/>
      </w:pPr>
      <w:rPr>
        <w:rFonts w:ascii="Times New Roman" w:hAnsi="Times New Roman" w:hint="default"/>
      </w:rPr>
    </w:lvl>
    <w:lvl w:ilvl="6" w:tplc="BB5AFC66" w:tentative="1">
      <w:start w:val="1"/>
      <w:numFmt w:val="bullet"/>
      <w:lvlText w:val="•"/>
      <w:lvlJc w:val="left"/>
      <w:pPr>
        <w:tabs>
          <w:tab w:val="num" w:pos="5040"/>
        </w:tabs>
        <w:ind w:left="5040" w:hanging="360"/>
      </w:pPr>
      <w:rPr>
        <w:rFonts w:ascii="Times New Roman" w:hAnsi="Times New Roman" w:hint="default"/>
      </w:rPr>
    </w:lvl>
    <w:lvl w:ilvl="7" w:tplc="60507928" w:tentative="1">
      <w:start w:val="1"/>
      <w:numFmt w:val="bullet"/>
      <w:lvlText w:val="•"/>
      <w:lvlJc w:val="left"/>
      <w:pPr>
        <w:tabs>
          <w:tab w:val="num" w:pos="5760"/>
        </w:tabs>
        <w:ind w:left="5760" w:hanging="360"/>
      </w:pPr>
      <w:rPr>
        <w:rFonts w:ascii="Times New Roman" w:hAnsi="Times New Roman" w:hint="default"/>
      </w:rPr>
    </w:lvl>
    <w:lvl w:ilvl="8" w:tplc="5748F89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F581D8C"/>
    <w:multiLevelType w:val="hybridMultilevel"/>
    <w:tmpl w:val="85A4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3"/>
  </w:num>
  <w:num w:numId="4">
    <w:abstractNumId w:val="5"/>
  </w:num>
  <w:num w:numId="5">
    <w:abstractNumId w:val="10"/>
  </w:num>
  <w:num w:numId="6">
    <w:abstractNumId w:val="9"/>
  </w:num>
  <w:num w:numId="7">
    <w:abstractNumId w:val="14"/>
  </w:num>
  <w:num w:numId="8">
    <w:abstractNumId w:val="18"/>
  </w:num>
  <w:num w:numId="9">
    <w:abstractNumId w:val="28"/>
  </w:num>
  <w:num w:numId="10">
    <w:abstractNumId w:val="11"/>
  </w:num>
  <w:num w:numId="11">
    <w:abstractNumId w:val="31"/>
  </w:num>
  <w:num w:numId="12">
    <w:abstractNumId w:val="24"/>
  </w:num>
  <w:num w:numId="13">
    <w:abstractNumId w:val="32"/>
  </w:num>
  <w:num w:numId="14">
    <w:abstractNumId w:val="3"/>
  </w:num>
  <w:num w:numId="15">
    <w:abstractNumId w:val="26"/>
  </w:num>
  <w:num w:numId="16">
    <w:abstractNumId w:val="20"/>
  </w:num>
  <w:num w:numId="17">
    <w:abstractNumId w:val="25"/>
  </w:num>
  <w:num w:numId="18">
    <w:abstractNumId w:val="15"/>
  </w:num>
  <w:num w:numId="19">
    <w:abstractNumId w:val="27"/>
  </w:num>
  <w:num w:numId="20">
    <w:abstractNumId w:val="12"/>
  </w:num>
  <w:num w:numId="21">
    <w:abstractNumId w:val="16"/>
  </w:num>
  <w:num w:numId="22">
    <w:abstractNumId w:val="7"/>
  </w:num>
  <w:num w:numId="23">
    <w:abstractNumId w:val="34"/>
  </w:num>
  <w:num w:numId="24">
    <w:abstractNumId w:val="19"/>
  </w:num>
  <w:num w:numId="25">
    <w:abstractNumId w:val="33"/>
  </w:num>
  <w:num w:numId="26">
    <w:abstractNumId w:val="8"/>
  </w:num>
  <w:num w:numId="27">
    <w:abstractNumId w:val="30"/>
  </w:num>
  <w:num w:numId="28">
    <w:abstractNumId w:val="13"/>
  </w:num>
  <w:num w:numId="29">
    <w:abstractNumId w:val="1"/>
  </w:num>
  <w:num w:numId="30">
    <w:abstractNumId w:val="2"/>
  </w:num>
  <w:num w:numId="31">
    <w:abstractNumId w:val="29"/>
  </w:num>
  <w:num w:numId="32">
    <w:abstractNumId w:val="17"/>
  </w:num>
  <w:num w:numId="33">
    <w:abstractNumId w:val="21"/>
  </w:num>
  <w:num w:numId="34">
    <w:abstractNumId w:val="4"/>
  </w:num>
  <w:num w:numId="3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446748-B218-4121-BC24-34900D094873}"/>
    <w:docVar w:name="dgnword-eventsink" w:val="83129016"/>
  </w:docVars>
  <w:rsids>
    <w:rsidRoot w:val="00143D60"/>
    <w:rsid w:val="00014D5A"/>
    <w:rsid w:val="00014E17"/>
    <w:rsid w:val="00021C01"/>
    <w:rsid w:val="00025F2C"/>
    <w:rsid w:val="00026939"/>
    <w:rsid w:val="00030394"/>
    <w:rsid w:val="000353B6"/>
    <w:rsid w:val="00037D1B"/>
    <w:rsid w:val="00050D96"/>
    <w:rsid w:val="00055382"/>
    <w:rsid w:val="00055EEA"/>
    <w:rsid w:val="000652D1"/>
    <w:rsid w:val="000660AC"/>
    <w:rsid w:val="0007127A"/>
    <w:rsid w:val="00077CF5"/>
    <w:rsid w:val="00087EE7"/>
    <w:rsid w:val="0009246A"/>
    <w:rsid w:val="00095DD7"/>
    <w:rsid w:val="000A3235"/>
    <w:rsid w:val="000A55BC"/>
    <w:rsid w:val="000C0DE5"/>
    <w:rsid w:val="000C55C9"/>
    <w:rsid w:val="000C5D24"/>
    <w:rsid w:val="000D186A"/>
    <w:rsid w:val="000D2549"/>
    <w:rsid w:val="000E1390"/>
    <w:rsid w:val="000E39B3"/>
    <w:rsid w:val="000E4D5A"/>
    <w:rsid w:val="000E6E5F"/>
    <w:rsid w:val="000E7752"/>
    <w:rsid w:val="000E7DA9"/>
    <w:rsid w:val="000F7972"/>
    <w:rsid w:val="001015C0"/>
    <w:rsid w:val="00113C70"/>
    <w:rsid w:val="00124EF6"/>
    <w:rsid w:val="00136236"/>
    <w:rsid w:val="00143D60"/>
    <w:rsid w:val="00146723"/>
    <w:rsid w:val="0015090E"/>
    <w:rsid w:val="00157D8B"/>
    <w:rsid w:val="0016078A"/>
    <w:rsid w:val="00161E3C"/>
    <w:rsid w:val="00170602"/>
    <w:rsid w:val="00173759"/>
    <w:rsid w:val="001936B1"/>
    <w:rsid w:val="00196B1D"/>
    <w:rsid w:val="0019730A"/>
    <w:rsid w:val="001A65D3"/>
    <w:rsid w:val="001B741C"/>
    <w:rsid w:val="001C688D"/>
    <w:rsid w:val="001D07B4"/>
    <w:rsid w:val="001E62D8"/>
    <w:rsid w:val="00206446"/>
    <w:rsid w:val="00210F0A"/>
    <w:rsid w:val="00214E7D"/>
    <w:rsid w:val="00215A35"/>
    <w:rsid w:val="00221F71"/>
    <w:rsid w:val="0022564D"/>
    <w:rsid w:val="0022624D"/>
    <w:rsid w:val="00234B0E"/>
    <w:rsid w:val="00234B2C"/>
    <w:rsid w:val="00242409"/>
    <w:rsid w:val="00243A6A"/>
    <w:rsid w:val="00252C25"/>
    <w:rsid w:val="002530EC"/>
    <w:rsid w:val="00253A99"/>
    <w:rsid w:val="00256004"/>
    <w:rsid w:val="0025690A"/>
    <w:rsid w:val="00262286"/>
    <w:rsid w:val="00264E03"/>
    <w:rsid w:val="00270531"/>
    <w:rsid w:val="002714B3"/>
    <w:rsid w:val="00284B84"/>
    <w:rsid w:val="00290A32"/>
    <w:rsid w:val="00295D22"/>
    <w:rsid w:val="002A7174"/>
    <w:rsid w:val="002C0397"/>
    <w:rsid w:val="002C0C73"/>
    <w:rsid w:val="002D04C6"/>
    <w:rsid w:val="002E023A"/>
    <w:rsid w:val="002E759E"/>
    <w:rsid w:val="002F109B"/>
    <w:rsid w:val="002F31A1"/>
    <w:rsid w:val="002F4A17"/>
    <w:rsid w:val="002F5337"/>
    <w:rsid w:val="002F55BB"/>
    <w:rsid w:val="002F6AE4"/>
    <w:rsid w:val="0030109F"/>
    <w:rsid w:val="0030577F"/>
    <w:rsid w:val="00350936"/>
    <w:rsid w:val="00352C88"/>
    <w:rsid w:val="00353F66"/>
    <w:rsid w:val="00371889"/>
    <w:rsid w:val="00372141"/>
    <w:rsid w:val="00372C1F"/>
    <w:rsid w:val="00384F0C"/>
    <w:rsid w:val="003943AF"/>
    <w:rsid w:val="0039452F"/>
    <w:rsid w:val="003A03B8"/>
    <w:rsid w:val="003A16CB"/>
    <w:rsid w:val="003A3692"/>
    <w:rsid w:val="003A59FC"/>
    <w:rsid w:val="003A60DE"/>
    <w:rsid w:val="003B3928"/>
    <w:rsid w:val="003D0709"/>
    <w:rsid w:val="003E1185"/>
    <w:rsid w:val="003E1EF7"/>
    <w:rsid w:val="003E6555"/>
    <w:rsid w:val="004037BC"/>
    <w:rsid w:val="00403BFB"/>
    <w:rsid w:val="00405920"/>
    <w:rsid w:val="004213CA"/>
    <w:rsid w:val="004215F2"/>
    <w:rsid w:val="004239BE"/>
    <w:rsid w:val="00424215"/>
    <w:rsid w:val="004270FF"/>
    <w:rsid w:val="00430D36"/>
    <w:rsid w:val="00431A53"/>
    <w:rsid w:val="004340FD"/>
    <w:rsid w:val="00436A69"/>
    <w:rsid w:val="00442893"/>
    <w:rsid w:val="00444CDB"/>
    <w:rsid w:val="00447864"/>
    <w:rsid w:val="00454A1C"/>
    <w:rsid w:val="004573ED"/>
    <w:rsid w:val="00461151"/>
    <w:rsid w:val="00466716"/>
    <w:rsid w:val="00466B9E"/>
    <w:rsid w:val="00466E3D"/>
    <w:rsid w:val="00472973"/>
    <w:rsid w:val="00485ACB"/>
    <w:rsid w:val="00490104"/>
    <w:rsid w:val="00496E6E"/>
    <w:rsid w:val="004A443D"/>
    <w:rsid w:val="004A4EEF"/>
    <w:rsid w:val="004A6050"/>
    <w:rsid w:val="004A6533"/>
    <w:rsid w:val="004A74F8"/>
    <w:rsid w:val="004A7929"/>
    <w:rsid w:val="004B31EF"/>
    <w:rsid w:val="004B32C6"/>
    <w:rsid w:val="004C4454"/>
    <w:rsid w:val="004C47DE"/>
    <w:rsid w:val="004D0004"/>
    <w:rsid w:val="004D0B70"/>
    <w:rsid w:val="004D1FB1"/>
    <w:rsid w:val="004E0130"/>
    <w:rsid w:val="004E23B5"/>
    <w:rsid w:val="004E370D"/>
    <w:rsid w:val="004F6017"/>
    <w:rsid w:val="00503BD5"/>
    <w:rsid w:val="00503D07"/>
    <w:rsid w:val="00521FD7"/>
    <w:rsid w:val="00522B52"/>
    <w:rsid w:val="00526ACF"/>
    <w:rsid w:val="0053192D"/>
    <w:rsid w:val="00534305"/>
    <w:rsid w:val="00542DFD"/>
    <w:rsid w:val="00544C43"/>
    <w:rsid w:val="0055060D"/>
    <w:rsid w:val="00557C19"/>
    <w:rsid w:val="00560E96"/>
    <w:rsid w:val="0058208D"/>
    <w:rsid w:val="005844A3"/>
    <w:rsid w:val="00585D14"/>
    <w:rsid w:val="00592594"/>
    <w:rsid w:val="005A1E31"/>
    <w:rsid w:val="005A3503"/>
    <w:rsid w:val="005A5558"/>
    <w:rsid w:val="005A7F37"/>
    <w:rsid w:val="005B13C0"/>
    <w:rsid w:val="005C0288"/>
    <w:rsid w:val="005C208B"/>
    <w:rsid w:val="005C4AD9"/>
    <w:rsid w:val="005C6CC2"/>
    <w:rsid w:val="005C7338"/>
    <w:rsid w:val="005D1608"/>
    <w:rsid w:val="005D1F00"/>
    <w:rsid w:val="005D1FD1"/>
    <w:rsid w:val="005F2C72"/>
    <w:rsid w:val="005F5E4F"/>
    <w:rsid w:val="00610646"/>
    <w:rsid w:val="00613037"/>
    <w:rsid w:val="0062299A"/>
    <w:rsid w:val="00623C16"/>
    <w:rsid w:val="00625F03"/>
    <w:rsid w:val="0062757E"/>
    <w:rsid w:val="006279B0"/>
    <w:rsid w:val="006419EE"/>
    <w:rsid w:val="006601D1"/>
    <w:rsid w:val="00665538"/>
    <w:rsid w:val="00666D4B"/>
    <w:rsid w:val="00682092"/>
    <w:rsid w:val="00683D0A"/>
    <w:rsid w:val="0068679B"/>
    <w:rsid w:val="00693B06"/>
    <w:rsid w:val="006A1E49"/>
    <w:rsid w:val="006A2900"/>
    <w:rsid w:val="006B3A8F"/>
    <w:rsid w:val="006C3C53"/>
    <w:rsid w:val="006C52B0"/>
    <w:rsid w:val="006C7361"/>
    <w:rsid w:val="006D21A6"/>
    <w:rsid w:val="006D6140"/>
    <w:rsid w:val="006E06A6"/>
    <w:rsid w:val="006E191F"/>
    <w:rsid w:val="006E3572"/>
    <w:rsid w:val="006F2FDD"/>
    <w:rsid w:val="006F5AB2"/>
    <w:rsid w:val="00700553"/>
    <w:rsid w:val="00701CC8"/>
    <w:rsid w:val="00704E2D"/>
    <w:rsid w:val="00704E86"/>
    <w:rsid w:val="00717276"/>
    <w:rsid w:val="0072175D"/>
    <w:rsid w:val="007219BD"/>
    <w:rsid w:val="00726741"/>
    <w:rsid w:val="0073230D"/>
    <w:rsid w:val="007350E2"/>
    <w:rsid w:val="007356EF"/>
    <w:rsid w:val="0073760A"/>
    <w:rsid w:val="0074249F"/>
    <w:rsid w:val="0074676F"/>
    <w:rsid w:val="00770EF3"/>
    <w:rsid w:val="007725AB"/>
    <w:rsid w:val="007764F4"/>
    <w:rsid w:val="007770BF"/>
    <w:rsid w:val="0078194A"/>
    <w:rsid w:val="00787F11"/>
    <w:rsid w:val="00790BF9"/>
    <w:rsid w:val="0079552F"/>
    <w:rsid w:val="007B129A"/>
    <w:rsid w:val="007B4558"/>
    <w:rsid w:val="007C5198"/>
    <w:rsid w:val="007D13D9"/>
    <w:rsid w:val="007D4581"/>
    <w:rsid w:val="007F4CFF"/>
    <w:rsid w:val="007F63B0"/>
    <w:rsid w:val="007F6B35"/>
    <w:rsid w:val="007F7259"/>
    <w:rsid w:val="00802F2D"/>
    <w:rsid w:val="0080741F"/>
    <w:rsid w:val="008178DE"/>
    <w:rsid w:val="00822848"/>
    <w:rsid w:val="00822E0A"/>
    <w:rsid w:val="00826831"/>
    <w:rsid w:val="008406F3"/>
    <w:rsid w:val="00843DBE"/>
    <w:rsid w:val="00851EB1"/>
    <w:rsid w:val="00852289"/>
    <w:rsid w:val="0085532F"/>
    <w:rsid w:val="0086206E"/>
    <w:rsid w:val="00872E09"/>
    <w:rsid w:val="0088111E"/>
    <w:rsid w:val="00882571"/>
    <w:rsid w:val="008853C0"/>
    <w:rsid w:val="008870EA"/>
    <w:rsid w:val="00891DB4"/>
    <w:rsid w:val="00897135"/>
    <w:rsid w:val="008A20EF"/>
    <w:rsid w:val="008A646C"/>
    <w:rsid w:val="008B147F"/>
    <w:rsid w:val="008B46CA"/>
    <w:rsid w:val="008B6A73"/>
    <w:rsid w:val="008C08B3"/>
    <w:rsid w:val="008C0D8C"/>
    <w:rsid w:val="008C577E"/>
    <w:rsid w:val="008C5E10"/>
    <w:rsid w:val="008D0C6B"/>
    <w:rsid w:val="008D5C7C"/>
    <w:rsid w:val="008D688F"/>
    <w:rsid w:val="008E1A43"/>
    <w:rsid w:val="008E1D08"/>
    <w:rsid w:val="008F31CF"/>
    <w:rsid w:val="008F5E10"/>
    <w:rsid w:val="00900FB3"/>
    <w:rsid w:val="00904160"/>
    <w:rsid w:val="00904222"/>
    <w:rsid w:val="00912059"/>
    <w:rsid w:val="00922981"/>
    <w:rsid w:val="00922C2A"/>
    <w:rsid w:val="00933FA2"/>
    <w:rsid w:val="009526D3"/>
    <w:rsid w:val="00955F3B"/>
    <w:rsid w:val="00957E7F"/>
    <w:rsid w:val="00961EE0"/>
    <w:rsid w:val="0097370F"/>
    <w:rsid w:val="00975DBD"/>
    <w:rsid w:val="00981675"/>
    <w:rsid w:val="0098333E"/>
    <w:rsid w:val="0098496F"/>
    <w:rsid w:val="00984B1D"/>
    <w:rsid w:val="00985417"/>
    <w:rsid w:val="00986EBC"/>
    <w:rsid w:val="009964DC"/>
    <w:rsid w:val="009A2D23"/>
    <w:rsid w:val="009A7726"/>
    <w:rsid w:val="009B536A"/>
    <w:rsid w:val="009B558D"/>
    <w:rsid w:val="009B67B8"/>
    <w:rsid w:val="009C2B52"/>
    <w:rsid w:val="009C3E30"/>
    <w:rsid w:val="009C7378"/>
    <w:rsid w:val="009C7B95"/>
    <w:rsid w:val="009E139E"/>
    <w:rsid w:val="009E49AC"/>
    <w:rsid w:val="009E7DB2"/>
    <w:rsid w:val="009F64AC"/>
    <w:rsid w:val="00A00811"/>
    <w:rsid w:val="00A0323C"/>
    <w:rsid w:val="00A033A7"/>
    <w:rsid w:val="00A0384E"/>
    <w:rsid w:val="00A12CD8"/>
    <w:rsid w:val="00A1789F"/>
    <w:rsid w:val="00A24B42"/>
    <w:rsid w:val="00A33D00"/>
    <w:rsid w:val="00A47699"/>
    <w:rsid w:val="00A50EB3"/>
    <w:rsid w:val="00A54695"/>
    <w:rsid w:val="00A54FED"/>
    <w:rsid w:val="00A60CA8"/>
    <w:rsid w:val="00A63DB5"/>
    <w:rsid w:val="00A65C64"/>
    <w:rsid w:val="00A80797"/>
    <w:rsid w:val="00AA0552"/>
    <w:rsid w:val="00AA7860"/>
    <w:rsid w:val="00AB1B4C"/>
    <w:rsid w:val="00AC0A91"/>
    <w:rsid w:val="00AC233F"/>
    <w:rsid w:val="00AC5574"/>
    <w:rsid w:val="00AC663E"/>
    <w:rsid w:val="00AD3402"/>
    <w:rsid w:val="00AD3805"/>
    <w:rsid w:val="00AD3DC3"/>
    <w:rsid w:val="00AD59D6"/>
    <w:rsid w:val="00AD6384"/>
    <w:rsid w:val="00AE44DA"/>
    <w:rsid w:val="00AE7A72"/>
    <w:rsid w:val="00AF1DAC"/>
    <w:rsid w:val="00AF42CC"/>
    <w:rsid w:val="00B019D5"/>
    <w:rsid w:val="00B04765"/>
    <w:rsid w:val="00B138F9"/>
    <w:rsid w:val="00B206CD"/>
    <w:rsid w:val="00B23193"/>
    <w:rsid w:val="00B245F8"/>
    <w:rsid w:val="00B366C6"/>
    <w:rsid w:val="00B42846"/>
    <w:rsid w:val="00B512F1"/>
    <w:rsid w:val="00B73194"/>
    <w:rsid w:val="00B953D1"/>
    <w:rsid w:val="00B96B78"/>
    <w:rsid w:val="00B979C7"/>
    <w:rsid w:val="00BA1310"/>
    <w:rsid w:val="00BC22B4"/>
    <w:rsid w:val="00BC4F5F"/>
    <w:rsid w:val="00BC60BB"/>
    <w:rsid w:val="00BD511C"/>
    <w:rsid w:val="00BD7FC7"/>
    <w:rsid w:val="00BE1007"/>
    <w:rsid w:val="00BE2C9B"/>
    <w:rsid w:val="00BF0A72"/>
    <w:rsid w:val="00BF244A"/>
    <w:rsid w:val="00C0158A"/>
    <w:rsid w:val="00C032B4"/>
    <w:rsid w:val="00C03633"/>
    <w:rsid w:val="00C0381A"/>
    <w:rsid w:val="00C04F74"/>
    <w:rsid w:val="00C0503B"/>
    <w:rsid w:val="00C12600"/>
    <w:rsid w:val="00C139A5"/>
    <w:rsid w:val="00C17513"/>
    <w:rsid w:val="00C17A3C"/>
    <w:rsid w:val="00C25C14"/>
    <w:rsid w:val="00C26F02"/>
    <w:rsid w:val="00C33ACE"/>
    <w:rsid w:val="00C3453B"/>
    <w:rsid w:val="00C412A1"/>
    <w:rsid w:val="00C45FE9"/>
    <w:rsid w:val="00C52FC2"/>
    <w:rsid w:val="00C6290E"/>
    <w:rsid w:val="00C634CF"/>
    <w:rsid w:val="00C6495E"/>
    <w:rsid w:val="00C7015C"/>
    <w:rsid w:val="00C712DD"/>
    <w:rsid w:val="00C879A7"/>
    <w:rsid w:val="00C95C74"/>
    <w:rsid w:val="00CA0333"/>
    <w:rsid w:val="00CA10E4"/>
    <w:rsid w:val="00CA6B47"/>
    <w:rsid w:val="00CA7F32"/>
    <w:rsid w:val="00CB350A"/>
    <w:rsid w:val="00CB52A5"/>
    <w:rsid w:val="00CC3003"/>
    <w:rsid w:val="00CF5035"/>
    <w:rsid w:val="00CF6BD6"/>
    <w:rsid w:val="00D014AC"/>
    <w:rsid w:val="00D074E8"/>
    <w:rsid w:val="00D1344A"/>
    <w:rsid w:val="00D229EC"/>
    <w:rsid w:val="00D46191"/>
    <w:rsid w:val="00D4754E"/>
    <w:rsid w:val="00D506B8"/>
    <w:rsid w:val="00D52741"/>
    <w:rsid w:val="00D53E08"/>
    <w:rsid w:val="00D6307C"/>
    <w:rsid w:val="00D638D5"/>
    <w:rsid w:val="00D72373"/>
    <w:rsid w:val="00D727B8"/>
    <w:rsid w:val="00D9438E"/>
    <w:rsid w:val="00DA0210"/>
    <w:rsid w:val="00DC6963"/>
    <w:rsid w:val="00DE53F5"/>
    <w:rsid w:val="00DF1384"/>
    <w:rsid w:val="00DF3C50"/>
    <w:rsid w:val="00DF413D"/>
    <w:rsid w:val="00E04A15"/>
    <w:rsid w:val="00E050DC"/>
    <w:rsid w:val="00E1346D"/>
    <w:rsid w:val="00E160AA"/>
    <w:rsid w:val="00E1638E"/>
    <w:rsid w:val="00E26BA9"/>
    <w:rsid w:val="00E27130"/>
    <w:rsid w:val="00E27D0B"/>
    <w:rsid w:val="00E32EB9"/>
    <w:rsid w:val="00E35654"/>
    <w:rsid w:val="00E42C80"/>
    <w:rsid w:val="00E47323"/>
    <w:rsid w:val="00E500D6"/>
    <w:rsid w:val="00E51932"/>
    <w:rsid w:val="00E65455"/>
    <w:rsid w:val="00E6657E"/>
    <w:rsid w:val="00E6717F"/>
    <w:rsid w:val="00E70522"/>
    <w:rsid w:val="00E712B4"/>
    <w:rsid w:val="00E77620"/>
    <w:rsid w:val="00E8478B"/>
    <w:rsid w:val="00E86929"/>
    <w:rsid w:val="00E93587"/>
    <w:rsid w:val="00E95540"/>
    <w:rsid w:val="00EB5B3B"/>
    <w:rsid w:val="00EC0ADD"/>
    <w:rsid w:val="00EC1260"/>
    <w:rsid w:val="00EC2667"/>
    <w:rsid w:val="00EC42D3"/>
    <w:rsid w:val="00EE0FA1"/>
    <w:rsid w:val="00EE41DC"/>
    <w:rsid w:val="00EF570D"/>
    <w:rsid w:val="00EF60CF"/>
    <w:rsid w:val="00F079B6"/>
    <w:rsid w:val="00F12FC0"/>
    <w:rsid w:val="00F17DDE"/>
    <w:rsid w:val="00F25551"/>
    <w:rsid w:val="00F26F71"/>
    <w:rsid w:val="00F30322"/>
    <w:rsid w:val="00F31340"/>
    <w:rsid w:val="00F31AAD"/>
    <w:rsid w:val="00F37C79"/>
    <w:rsid w:val="00F42062"/>
    <w:rsid w:val="00F62C6E"/>
    <w:rsid w:val="00F62C91"/>
    <w:rsid w:val="00F63B9E"/>
    <w:rsid w:val="00F73DF1"/>
    <w:rsid w:val="00F7616A"/>
    <w:rsid w:val="00F81FA5"/>
    <w:rsid w:val="00F83016"/>
    <w:rsid w:val="00F83845"/>
    <w:rsid w:val="00F911DF"/>
    <w:rsid w:val="00F96459"/>
    <w:rsid w:val="00FA36EB"/>
    <w:rsid w:val="00FA4D6F"/>
    <w:rsid w:val="00FA57D8"/>
    <w:rsid w:val="00FB263C"/>
    <w:rsid w:val="00FC2C54"/>
    <w:rsid w:val="00FC4095"/>
    <w:rsid w:val="00FD167A"/>
    <w:rsid w:val="00FD1E59"/>
    <w:rsid w:val="00FD4110"/>
    <w:rsid w:val="00FD775A"/>
    <w:rsid w:val="00FE5839"/>
    <w:rsid w:val="00FE5C75"/>
    <w:rsid w:val="00FE7C71"/>
    <w:rsid w:val="00FE7E66"/>
    <w:rsid w:val="00FF0C1E"/>
    <w:rsid w:val="00FF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733203-BB15-4CE1-8C73-0BAC2ADF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695"/>
    <w:pPr>
      <w:spacing w:after="0" w:line="240" w:lineRule="auto"/>
      <w:jc w:val="both"/>
    </w:pPr>
    <w:rPr>
      <w:rFonts w:ascii="Arial" w:eastAsia="Times New Roman" w:hAnsi="Arial" w:cs="Times New Roman"/>
      <w:sz w:val="28"/>
      <w:szCs w:val="28"/>
    </w:rPr>
  </w:style>
  <w:style w:type="paragraph" w:styleId="Heading1">
    <w:name w:val="heading 1"/>
    <w:basedOn w:val="Normal"/>
    <w:next w:val="Normal"/>
    <w:link w:val="Heading1Char"/>
    <w:uiPriority w:val="9"/>
    <w:qFormat/>
    <w:rsid w:val="00136236"/>
    <w:pPr>
      <w:spacing w:line="276" w:lineRule="auto"/>
      <w:outlineLvl w:val="0"/>
    </w:pPr>
    <w:rPr>
      <w:rFonts w:cs="Arial"/>
      <w:b/>
    </w:rPr>
  </w:style>
  <w:style w:type="paragraph" w:styleId="Heading2">
    <w:name w:val="heading 2"/>
    <w:basedOn w:val="Normal"/>
    <w:next w:val="Normal"/>
    <w:link w:val="Heading2Char"/>
    <w:uiPriority w:val="9"/>
    <w:unhideWhenUsed/>
    <w:qFormat/>
    <w:rsid w:val="00444CDB"/>
    <w:pPr>
      <w:outlineLvl w:val="1"/>
    </w:pPr>
    <w:rPr>
      <w:rFonts w:cs="Arial"/>
      <w:b/>
    </w:rPr>
  </w:style>
  <w:style w:type="paragraph" w:styleId="Heading3">
    <w:name w:val="heading 3"/>
    <w:basedOn w:val="Normal"/>
    <w:next w:val="Normal"/>
    <w:link w:val="Heading3Char"/>
    <w:uiPriority w:val="9"/>
    <w:unhideWhenUsed/>
    <w:qFormat/>
    <w:rsid w:val="007356EF"/>
    <w:pPr>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36"/>
    <w:rPr>
      <w:rFonts w:ascii="Arial" w:eastAsia="Times New Roman" w:hAnsi="Arial" w:cs="Arial"/>
      <w:b/>
      <w:sz w:val="28"/>
      <w:szCs w:val="28"/>
    </w:rPr>
  </w:style>
  <w:style w:type="character" w:customStyle="1" w:styleId="Heading2Char">
    <w:name w:val="Heading 2 Char"/>
    <w:basedOn w:val="DefaultParagraphFont"/>
    <w:link w:val="Heading2"/>
    <w:uiPriority w:val="9"/>
    <w:rsid w:val="00444CDB"/>
    <w:rPr>
      <w:rFonts w:ascii="Arial" w:eastAsia="Times New Roman" w:hAnsi="Arial" w:cs="Arial"/>
      <w:b/>
      <w:sz w:val="28"/>
      <w:szCs w:val="28"/>
    </w:rPr>
  </w:style>
  <w:style w:type="character" w:customStyle="1" w:styleId="Heading3Char">
    <w:name w:val="Heading 3 Char"/>
    <w:basedOn w:val="DefaultParagraphFont"/>
    <w:link w:val="Heading3"/>
    <w:uiPriority w:val="9"/>
    <w:rsid w:val="007356EF"/>
    <w:rPr>
      <w:rFonts w:ascii="Arial" w:eastAsia="Times New Roman" w:hAnsi="Arial" w:cs="Arial"/>
      <w:b/>
      <w:sz w:val="28"/>
      <w:szCs w:val="2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3"/>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3"/>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TOCHeading">
    <w:name w:val="TOC Heading"/>
    <w:basedOn w:val="Heading1"/>
    <w:next w:val="Normal"/>
    <w:uiPriority w:val="39"/>
    <w:unhideWhenUsed/>
    <w:qFormat/>
    <w:pPr>
      <w:outlineLvl w:val="9"/>
    </w:pPr>
    <w:rPr>
      <w:lang w:val="en-US" w:eastAsia="ja-JP"/>
    </w:rPr>
  </w:style>
  <w:style w:type="paragraph" w:styleId="TOC2">
    <w:name w:val="toc 2"/>
    <w:basedOn w:val="Normal"/>
    <w:next w:val="Normal"/>
    <w:autoRedefine/>
    <w:uiPriority w:val="39"/>
    <w:unhideWhenUsed/>
    <w:qFormat/>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961EE0"/>
    <w:pPr>
      <w:tabs>
        <w:tab w:val="right" w:leader="dot" w:pos="9736"/>
      </w:tabs>
      <w:spacing w:after="240" w:line="240" w:lineRule="atLeast"/>
    </w:pPr>
    <w:rPr>
      <w:rFonts w:eastAsiaTheme="minorEastAsia" w:cs="Arial"/>
      <w:noProof/>
      <w:sz w:val="24"/>
      <w:lang w:val="en-US" w:eastAsia="ja-JP"/>
    </w:rPr>
  </w:style>
  <w:style w:type="paragraph" w:styleId="TOC3">
    <w:name w:val="toc 3"/>
    <w:basedOn w:val="Normal"/>
    <w:next w:val="Normal"/>
    <w:autoRedefine/>
    <w:uiPriority w:val="39"/>
    <w:unhideWhenUsed/>
    <w:qFormat/>
    <w:pPr>
      <w:spacing w:after="100" w:line="276" w:lineRule="auto"/>
      <w:ind w:left="440"/>
    </w:pPr>
    <w:rPr>
      <w:rFonts w:asciiTheme="minorHAnsi" w:eastAsiaTheme="minorEastAsia" w:hAnsiTheme="minorHAnsi" w:cstheme="minorBidi"/>
      <w:sz w:val="22"/>
      <w:szCs w:val="22"/>
      <w:lang w:val="en-US" w:eastAsia="ja-JP"/>
    </w:rPr>
  </w:style>
  <w:style w:type="paragraph" w:styleId="BodyText2">
    <w:name w:val="Body Text 2"/>
    <w:basedOn w:val="Normal"/>
    <w:link w:val="BodyText2Char"/>
    <w:rPr>
      <w:b/>
      <w:bCs/>
      <w:sz w:val="24"/>
    </w:rPr>
  </w:style>
  <w:style w:type="character" w:customStyle="1" w:styleId="BodyText2Char">
    <w:name w:val="Body Text 2 Char"/>
    <w:basedOn w:val="DefaultParagraphFont"/>
    <w:link w:val="BodyText2"/>
    <w:rPr>
      <w:rFonts w:ascii="Arial" w:eastAsia="Times New Roman" w:hAnsi="Arial" w:cs="Times New Roman"/>
      <w:b/>
      <w:bCs/>
      <w:sz w:val="24"/>
      <w:szCs w:val="24"/>
    </w:rPr>
  </w:style>
  <w:style w:type="paragraph" w:styleId="ListParagraph">
    <w:name w:val="List Paragraph"/>
    <w:basedOn w:val="Normal"/>
    <w:uiPriority w:val="34"/>
    <w:qFormat/>
    <w:pPr>
      <w:ind w:left="720"/>
      <w:contextualSpacing/>
    </w:pPr>
    <w:rPr>
      <w:rFonts w:ascii="Times New Roman" w:hAnsi="Times New Roman"/>
      <w:sz w:val="24"/>
    </w:rPr>
  </w:style>
  <w:style w:type="paragraph" w:customStyle="1" w:styleId="loose">
    <w:name w:val="loose"/>
    <w:basedOn w:val="Normal"/>
    <w:pPr>
      <w:spacing w:before="210"/>
    </w:pPr>
    <w:rPr>
      <w:rFonts w:cs="Arial"/>
      <w:sz w:val="24"/>
      <w:lang w:eastAsia="en-GB"/>
    </w:rPr>
  </w:style>
  <w:style w:type="paragraph" w:customStyle="1" w:styleId="DeptBullets">
    <w:name w:val="DeptBullets"/>
    <w:basedOn w:val="Normal"/>
    <w:pPr>
      <w:widowControl w:val="0"/>
      <w:numPr>
        <w:numId w:val="1"/>
      </w:numPr>
      <w:overflowPunct w:val="0"/>
      <w:autoSpaceDE w:val="0"/>
      <w:autoSpaceDN w:val="0"/>
      <w:adjustRightInd w:val="0"/>
      <w:spacing w:after="240"/>
    </w:pPr>
    <w:rPr>
      <w:sz w:val="24"/>
      <w:szCs w:val="20"/>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Header1">
    <w:name w:val="Header 1"/>
    <w:basedOn w:val="Normal"/>
    <w:rPr>
      <w:b/>
      <w:bCs/>
    </w:rPr>
  </w:style>
  <w:style w:type="paragraph" w:styleId="Title">
    <w:name w:val="Title"/>
    <w:basedOn w:val="Normal"/>
    <w:link w:val="TitleChar"/>
    <w:uiPriority w:val="10"/>
    <w:qFormat/>
    <w:pPr>
      <w:jc w:val="center"/>
    </w:pPr>
    <w:rPr>
      <w:rFonts w:cs="Arial"/>
      <w:noProof/>
      <w:sz w:val="72"/>
      <w:szCs w:val="144"/>
    </w:rPr>
  </w:style>
  <w:style w:type="character" w:customStyle="1" w:styleId="TitleChar">
    <w:name w:val="Title Char"/>
    <w:basedOn w:val="DefaultParagraphFont"/>
    <w:link w:val="Title"/>
    <w:uiPriority w:val="10"/>
    <w:rPr>
      <w:rFonts w:ascii="Arial" w:eastAsia="Times New Roman" w:hAnsi="Arial" w:cs="Arial"/>
      <w:noProof/>
      <w:sz w:val="72"/>
      <w:szCs w:val="14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lang w:eastAsia="en-GB"/>
    </w:rPr>
  </w:style>
  <w:style w:type="character" w:styleId="Strong">
    <w:name w:val="Strong"/>
    <w:basedOn w:val="DefaultParagraphFont"/>
    <w:uiPriority w:val="22"/>
    <w:qFormat/>
    <w:rPr>
      <w:b/>
      <w:bCs/>
    </w:rPr>
  </w:style>
  <w:style w:type="character" w:styleId="Emphasis">
    <w:name w:val="Emphasis"/>
    <w:uiPriority w:val="20"/>
    <w:qFormat/>
    <w:rPr>
      <w:b/>
      <w:bCs/>
      <w:i w:val="0"/>
      <w:iCs w:val="0"/>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customStyle="1" w:styleId="Standard">
    <w:name w:val="Standar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Liz">
    <w:name w:val="Liz"/>
    <w:basedOn w:val="Heading1"/>
    <w:link w:val="LizChar"/>
    <w:rsid w:val="00C3453B"/>
  </w:style>
  <w:style w:type="character" w:customStyle="1" w:styleId="LizChar">
    <w:name w:val="Liz Char"/>
    <w:basedOn w:val="Heading1Char"/>
    <w:link w:val="Liz"/>
    <w:rsid w:val="00C3453B"/>
    <w:rPr>
      <w:rFonts w:ascii="Arial" w:eastAsia="Times New Roman" w:hAnsi="Arial" w:cs="Arial"/>
      <w:b/>
      <w:color w:val="365F91" w:themeColor="accent1" w:themeShade="BF"/>
      <w:sz w:val="28"/>
      <w:szCs w:val="28"/>
    </w:rPr>
  </w:style>
  <w:style w:type="paragraph" w:customStyle="1" w:styleId="Liz1">
    <w:name w:val="Liz1"/>
    <w:basedOn w:val="Normal"/>
    <w:link w:val="Liz1Char"/>
    <w:rsid w:val="00F73DF1"/>
    <w:pPr>
      <w:jc w:val="center"/>
    </w:pPr>
    <w:rPr>
      <w:b/>
    </w:rPr>
  </w:style>
  <w:style w:type="character" w:customStyle="1" w:styleId="Liz1Char">
    <w:name w:val="Liz1 Char"/>
    <w:basedOn w:val="DefaultParagraphFont"/>
    <w:link w:val="Liz1"/>
    <w:rsid w:val="00F73DF1"/>
    <w:rPr>
      <w:rFonts w:ascii="Arial" w:eastAsia="Times New Roman" w:hAnsi="Arial" w:cs="Times New Roman"/>
      <w:b/>
      <w:sz w:val="28"/>
      <w:szCs w:val="28"/>
    </w:rPr>
  </w:style>
  <w:style w:type="paragraph" w:customStyle="1" w:styleId="Liz2">
    <w:name w:val="Liz2"/>
    <w:basedOn w:val="Liz1"/>
    <w:link w:val="Liz2Char"/>
    <w:rsid w:val="00F73DF1"/>
    <w:pPr>
      <w:jc w:val="left"/>
    </w:pPr>
  </w:style>
  <w:style w:type="character" w:customStyle="1" w:styleId="Liz2Char">
    <w:name w:val="Liz2 Char"/>
    <w:basedOn w:val="Liz1Char"/>
    <w:link w:val="Liz2"/>
    <w:rsid w:val="00F73DF1"/>
    <w:rPr>
      <w:rFonts w:ascii="Arial" w:eastAsia="Times New Roman" w:hAnsi="Arial" w:cs="Times New Roman"/>
      <w:b/>
      <w:sz w:val="28"/>
      <w:szCs w:val="28"/>
    </w:rPr>
  </w:style>
  <w:style w:type="paragraph" w:styleId="TOC9">
    <w:name w:val="toc 9"/>
    <w:basedOn w:val="Normal"/>
    <w:next w:val="Normal"/>
    <w:autoRedefine/>
    <w:uiPriority w:val="39"/>
    <w:semiHidden/>
    <w:unhideWhenUsed/>
    <w:rsid w:val="00AD3402"/>
    <w:pPr>
      <w:spacing w:after="100"/>
      <w:ind w:left="2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320">
      <w:bodyDiv w:val="1"/>
      <w:marLeft w:val="0"/>
      <w:marRight w:val="0"/>
      <w:marTop w:val="0"/>
      <w:marBottom w:val="0"/>
      <w:divBdr>
        <w:top w:val="none" w:sz="0" w:space="0" w:color="auto"/>
        <w:left w:val="none" w:sz="0" w:space="0" w:color="auto"/>
        <w:bottom w:val="none" w:sz="0" w:space="0" w:color="auto"/>
        <w:right w:val="none" w:sz="0" w:space="0" w:color="auto"/>
      </w:divBdr>
      <w:divsChild>
        <w:div w:id="1913001255">
          <w:marLeft w:val="547"/>
          <w:marRight w:val="0"/>
          <w:marTop w:val="0"/>
          <w:marBottom w:val="0"/>
          <w:divBdr>
            <w:top w:val="none" w:sz="0" w:space="0" w:color="auto"/>
            <w:left w:val="none" w:sz="0" w:space="0" w:color="auto"/>
            <w:bottom w:val="none" w:sz="0" w:space="0" w:color="auto"/>
            <w:right w:val="none" w:sz="0" w:space="0" w:color="auto"/>
          </w:divBdr>
        </w:div>
      </w:divsChild>
    </w:div>
    <w:div w:id="8483643">
      <w:bodyDiv w:val="1"/>
      <w:marLeft w:val="0"/>
      <w:marRight w:val="0"/>
      <w:marTop w:val="0"/>
      <w:marBottom w:val="0"/>
      <w:divBdr>
        <w:top w:val="none" w:sz="0" w:space="0" w:color="auto"/>
        <w:left w:val="none" w:sz="0" w:space="0" w:color="auto"/>
        <w:bottom w:val="none" w:sz="0" w:space="0" w:color="auto"/>
        <w:right w:val="none" w:sz="0" w:space="0" w:color="auto"/>
      </w:divBdr>
      <w:divsChild>
        <w:div w:id="1595939672">
          <w:marLeft w:val="547"/>
          <w:marRight w:val="0"/>
          <w:marTop w:val="0"/>
          <w:marBottom w:val="0"/>
          <w:divBdr>
            <w:top w:val="none" w:sz="0" w:space="0" w:color="auto"/>
            <w:left w:val="none" w:sz="0" w:space="0" w:color="auto"/>
            <w:bottom w:val="none" w:sz="0" w:space="0" w:color="auto"/>
            <w:right w:val="none" w:sz="0" w:space="0" w:color="auto"/>
          </w:divBdr>
        </w:div>
        <w:div w:id="1091465613">
          <w:marLeft w:val="547"/>
          <w:marRight w:val="0"/>
          <w:marTop w:val="0"/>
          <w:marBottom w:val="0"/>
          <w:divBdr>
            <w:top w:val="none" w:sz="0" w:space="0" w:color="auto"/>
            <w:left w:val="none" w:sz="0" w:space="0" w:color="auto"/>
            <w:bottom w:val="none" w:sz="0" w:space="0" w:color="auto"/>
            <w:right w:val="none" w:sz="0" w:space="0" w:color="auto"/>
          </w:divBdr>
        </w:div>
        <w:div w:id="66078320">
          <w:marLeft w:val="547"/>
          <w:marRight w:val="0"/>
          <w:marTop w:val="0"/>
          <w:marBottom w:val="0"/>
          <w:divBdr>
            <w:top w:val="none" w:sz="0" w:space="0" w:color="auto"/>
            <w:left w:val="none" w:sz="0" w:space="0" w:color="auto"/>
            <w:bottom w:val="none" w:sz="0" w:space="0" w:color="auto"/>
            <w:right w:val="none" w:sz="0" w:space="0" w:color="auto"/>
          </w:divBdr>
        </w:div>
        <w:div w:id="359549510">
          <w:marLeft w:val="547"/>
          <w:marRight w:val="0"/>
          <w:marTop w:val="0"/>
          <w:marBottom w:val="0"/>
          <w:divBdr>
            <w:top w:val="none" w:sz="0" w:space="0" w:color="auto"/>
            <w:left w:val="none" w:sz="0" w:space="0" w:color="auto"/>
            <w:bottom w:val="none" w:sz="0" w:space="0" w:color="auto"/>
            <w:right w:val="none" w:sz="0" w:space="0" w:color="auto"/>
          </w:divBdr>
        </w:div>
        <w:div w:id="2133208117">
          <w:marLeft w:val="547"/>
          <w:marRight w:val="0"/>
          <w:marTop w:val="0"/>
          <w:marBottom w:val="0"/>
          <w:divBdr>
            <w:top w:val="none" w:sz="0" w:space="0" w:color="auto"/>
            <w:left w:val="none" w:sz="0" w:space="0" w:color="auto"/>
            <w:bottom w:val="none" w:sz="0" w:space="0" w:color="auto"/>
            <w:right w:val="none" w:sz="0" w:space="0" w:color="auto"/>
          </w:divBdr>
        </w:div>
      </w:divsChild>
    </w:div>
    <w:div w:id="75828893">
      <w:bodyDiv w:val="1"/>
      <w:marLeft w:val="0"/>
      <w:marRight w:val="0"/>
      <w:marTop w:val="0"/>
      <w:marBottom w:val="0"/>
      <w:divBdr>
        <w:top w:val="none" w:sz="0" w:space="0" w:color="auto"/>
        <w:left w:val="none" w:sz="0" w:space="0" w:color="auto"/>
        <w:bottom w:val="none" w:sz="0" w:space="0" w:color="auto"/>
        <w:right w:val="none" w:sz="0" w:space="0" w:color="auto"/>
      </w:divBdr>
      <w:divsChild>
        <w:div w:id="1230339976">
          <w:marLeft w:val="547"/>
          <w:marRight w:val="0"/>
          <w:marTop w:val="0"/>
          <w:marBottom w:val="0"/>
          <w:divBdr>
            <w:top w:val="none" w:sz="0" w:space="0" w:color="auto"/>
            <w:left w:val="none" w:sz="0" w:space="0" w:color="auto"/>
            <w:bottom w:val="none" w:sz="0" w:space="0" w:color="auto"/>
            <w:right w:val="none" w:sz="0" w:space="0" w:color="auto"/>
          </w:divBdr>
        </w:div>
        <w:div w:id="422339279">
          <w:marLeft w:val="1166"/>
          <w:marRight w:val="0"/>
          <w:marTop w:val="0"/>
          <w:marBottom w:val="0"/>
          <w:divBdr>
            <w:top w:val="none" w:sz="0" w:space="0" w:color="auto"/>
            <w:left w:val="none" w:sz="0" w:space="0" w:color="auto"/>
            <w:bottom w:val="none" w:sz="0" w:space="0" w:color="auto"/>
            <w:right w:val="none" w:sz="0" w:space="0" w:color="auto"/>
          </w:divBdr>
        </w:div>
        <w:div w:id="1707370243">
          <w:marLeft w:val="1166"/>
          <w:marRight w:val="0"/>
          <w:marTop w:val="0"/>
          <w:marBottom w:val="0"/>
          <w:divBdr>
            <w:top w:val="none" w:sz="0" w:space="0" w:color="auto"/>
            <w:left w:val="none" w:sz="0" w:space="0" w:color="auto"/>
            <w:bottom w:val="none" w:sz="0" w:space="0" w:color="auto"/>
            <w:right w:val="none" w:sz="0" w:space="0" w:color="auto"/>
          </w:divBdr>
        </w:div>
      </w:divsChild>
    </w:div>
    <w:div w:id="91054060">
      <w:bodyDiv w:val="1"/>
      <w:marLeft w:val="0"/>
      <w:marRight w:val="0"/>
      <w:marTop w:val="0"/>
      <w:marBottom w:val="0"/>
      <w:divBdr>
        <w:top w:val="none" w:sz="0" w:space="0" w:color="auto"/>
        <w:left w:val="none" w:sz="0" w:space="0" w:color="auto"/>
        <w:bottom w:val="none" w:sz="0" w:space="0" w:color="auto"/>
        <w:right w:val="none" w:sz="0" w:space="0" w:color="auto"/>
      </w:divBdr>
      <w:divsChild>
        <w:div w:id="1935744326">
          <w:marLeft w:val="547"/>
          <w:marRight w:val="0"/>
          <w:marTop w:val="0"/>
          <w:marBottom w:val="0"/>
          <w:divBdr>
            <w:top w:val="none" w:sz="0" w:space="0" w:color="auto"/>
            <w:left w:val="none" w:sz="0" w:space="0" w:color="auto"/>
            <w:bottom w:val="none" w:sz="0" w:space="0" w:color="auto"/>
            <w:right w:val="none" w:sz="0" w:space="0" w:color="auto"/>
          </w:divBdr>
        </w:div>
        <w:div w:id="2092585199">
          <w:marLeft w:val="1166"/>
          <w:marRight w:val="0"/>
          <w:marTop w:val="0"/>
          <w:marBottom w:val="0"/>
          <w:divBdr>
            <w:top w:val="none" w:sz="0" w:space="0" w:color="auto"/>
            <w:left w:val="none" w:sz="0" w:space="0" w:color="auto"/>
            <w:bottom w:val="none" w:sz="0" w:space="0" w:color="auto"/>
            <w:right w:val="none" w:sz="0" w:space="0" w:color="auto"/>
          </w:divBdr>
        </w:div>
        <w:div w:id="1869053853">
          <w:marLeft w:val="1166"/>
          <w:marRight w:val="0"/>
          <w:marTop w:val="0"/>
          <w:marBottom w:val="0"/>
          <w:divBdr>
            <w:top w:val="none" w:sz="0" w:space="0" w:color="auto"/>
            <w:left w:val="none" w:sz="0" w:space="0" w:color="auto"/>
            <w:bottom w:val="none" w:sz="0" w:space="0" w:color="auto"/>
            <w:right w:val="none" w:sz="0" w:space="0" w:color="auto"/>
          </w:divBdr>
        </w:div>
        <w:div w:id="380440269">
          <w:marLeft w:val="1166"/>
          <w:marRight w:val="0"/>
          <w:marTop w:val="0"/>
          <w:marBottom w:val="0"/>
          <w:divBdr>
            <w:top w:val="none" w:sz="0" w:space="0" w:color="auto"/>
            <w:left w:val="none" w:sz="0" w:space="0" w:color="auto"/>
            <w:bottom w:val="none" w:sz="0" w:space="0" w:color="auto"/>
            <w:right w:val="none" w:sz="0" w:space="0" w:color="auto"/>
          </w:divBdr>
        </w:div>
        <w:div w:id="1060519068">
          <w:marLeft w:val="1166"/>
          <w:marRight w:val="0"/>
          <w:marTop w:val="0"/>
          <w:marBottom w:val="0"/>
          <w:divBdr>
            <w:top w:val="none" w:sz="0" w:space="0" w:color="auto"/>
            <w:left w:val="none" w:sz="0" w:space="0" w:color="auto"/>
            <w:bottom w:val="none" w:sz="0" w:space="0" w:color="auto"/>
            <w:right w:val="none" w:sz="0" w:space="0" w:color="auto"/>
          </w:divBdr>
        </w:div>
        <w:div w:id="2075349400">
          <w:marLeft w:val="1166"/>
          <w:marRight w:val="0"/>
          <w:marTop w:val="0"/>
          <w:marBottom w:val="0"/>
          <w:divBdr>
            <w:top w:val="none" w:sz="0" w:space="0" w:color="auto"/>
            <w:left w:val="none" w:sz="0" w:space="0" w:color="auto"/>
            <w:bottom w:val="none" w:sz="0" w:space="0" w:color="auto"/>
            <w:right w:val="none" w:sz="0" w:space="0" w:color="auto"/>
          </w:divBdr>
        </w:div>
        <w:div w:id="1110391638">
          <w:marLeft w:val="1166"/>
          <w:marRight w:val="0"/>
          <w:marTop w:val="0"/>
          <w:marBottom w:val="0"/>
          <w:divBdr>
            <w:top w:val="none" w:sz="0" w:space="0" w:color="auto"/>
            <w:left w:val="none" w:sz="0" w:space="0" w:color="auto"/>
            <w:bottom w:val="none" w:sz="0" w:space="0" w:color="auto"/>
            <w:right w:val="none" w:sz="0" w:space="0" w:color="auto"/>
          </w:divBdr>
        </w:div>
        <w:div w:id="20328141">
          <w:marLeft w:val="1166"/>
          <w:marRight w:val="0"/>
          <w:marTop w:val="0"/>
          <w:marBottom w:val="0"/>
          <w:divBdr>
            <w:top w:val="none" w:sz="0" w:space="0" w:color="auto"/>
            <w:left w:val="none" w:sz="0" w:space="0" w:color="auto"/>
            <w:bottom w:val="none" w:sz="0" w:space="0" w:color="auto"/>
            <w:right w:val="none" w:sz="0" w:space="0" w:color="auto"/>
          </w:divBdr>
        </w:div>
        <w:div w:id="2145852758">
          <w:marLeft w:val="547"/>
          <w:marRight w:val="0"/>
          <w:marTop w:val="0"/>
          <w:marBottom w:val="0"/>
          <w:divBdr>
            <w:top w:val="none" w:sz="0" w:space="0" w:color="auto"/>
            <w:left w:val="none" w:sz="0" w:space="0" w:color="auto"/>
            <w:bottom w:val="none" w:sz="0" w:space="0" w:color="auto"/>
            <w:right w:val="none" w:sz="0" w:space="0" w:color="auto"/>
          </w:divBdr>
        </w:div>
        <w:div w:id="449083996">
          <w:marLeft w:val="1166"/>
          <w:marRight w:val="0"/>
          <w:marTop w:val="0"/>
          <w:marBottom w:val="0"/>
          <w:divBdr>
            <w:top w:val="none" w:sz="0" w:space="0" w:color="auto"/>
            <w:left w:val="none" w:sz="0" w:space="0" w:color="auto"/>
            <w:bottom w:val="none" w:sz="0" w:space="0" w:color="auto"/>
            <w:right w:val="none" w:sz="0" w:space="0" w:color="auto"/>
          </w:divBdr>
        </w:div>
        <w:div w:id="1352881291">
          <w:marLeft w:val="1166"/>
          <w:marRight w:val="0"/>
          <w:marTop w:val="0"/>
          <w:marBottom w:val="0"/>
          <w:divBdr>
            <w:top w:val="none" w:sz="0" w:space="0" w:color="auto"/>
            <w:left w:val="none" w:sz="0" w:space="0" w:color="auto"/>
            <w:bottom w:val="none" w:sz="0" w:space="0" w:color="auto"/>
            <w:right w:val="none" w:sz="0" w:space="0" w:color="auto"/>
          </w:divBdr>
        </w:div>
        <w:div w:id="809716175">
          <w:marLeft w:val="1166"/>
          <w:marRight w:val="0"/>
          <w:marTop w:val="0"/>
          <w:marBottom w:val="0"/>
          <w:divBdr>
            <w:top w:val="none" w:sz="0" w:space="0" w:color="auto"/>
            <w:left w:val="none" w:sz="0" w:space="0" w:color="auto"/>
            <w:bottom w:val="none" w:sz="0" w:space="0" w:color="auto"/>
            <w:right w:val="none" w:sz="0" w:space="0" w:color="auto"/>
          </w:divBdr>
        </w:div>
        <w:div w:id="536043316">
          <w:marLeft w:val="1166"/>
          <w:marRight w:val="0"/>
          <w:marTop w:val="0"/>
          <w:marBottom w:val="0"/>
          <w:divBdr>
            <w:top w:val="none" w:sz="0" w:space="0" w:color="auto"/>
            <w:left w:val="none" w:sz="0" w:space="0" w:color="auto"/>
            <w:bottom w:val="none" w:sz="0" w:space="0" w:color="auto"/>
            <w:right w:val="none" w:sz="0" w:space="0" w:color="auto"/>
          </w:divBdr>
        </w:div>
        <w:div w:id="765803514">
          <w:marLeft w:val="1166"/>
          <w:marRight w:val="0"/>
          <w:marTop w:val="0"/>
          <w:marBottom w:val="0"/>
          <w:divBdr>
            <w:top w:val="none" w:sz="0" w:space="0" w:color="auto"/>
            <w:left w:val="none" w:sz="0" w:space="0" w:color="auto"/>
            <w:bottom w:val="none" w:sz="0" w:space="0" w:color="auto"/>
            <w:right w:val="none" w:sz="0" w:space="0" w:color="auto"/>
          </w:divBdr>
        </w:div>
        <w:div w:id="1858738684">
          <w:marLeft w:val="1166"/>
          <w:marRight w:val="0"/>
          <w:marTop w:val="0"/>
          <w:marBottom w:val="0"/>
          <w:divBdr>
            <w:top w:val="none" w:sz="0" w:space="0" w:color="auto"/>
            <w:left w:val="none" w:sz="0" w:space="0" w:color="auto"/>
            <w:bottom w:val="none" w:sz="0" w:space="0" w:color="auto"/>
            <w:right w:val="none" w:sz="0" w:space="0" w:color="auto"/>
          </w:divBdr>
        </w:div>
        <w:div w:id="1939950318">
          <w:marLeft w:val="1166"/>
          <w:marRight w:val="0"/>
          <w:marTop w:val="0"/>
          <w:marBottom w:val="0"/>
          <w:divBdr>
            <w:top w:val="none" w:sz="0" w:space="0" w:color="auto"/>
            <w:left w:val="none" w:sz="0" w:space="0" w:color="auto"/>
            <w:bottom w:val="none" w:sz="0" w:space="0" w:color="auto"/>
            <w:right w:val="none" w:sz="0" w:space="0" w:color="auto"/>
          </w:divBdr>
        </w:div>
        <w:div w:id="1253051218">
          <w:marLeft w:val="547"/>
          <w:marRight w:val="0"/>
          <w:marTop w:val="0"/>
          <w:marBottom w:val="0"/>
          <w:divBdr>
            <w:top w:val="none" w:sz="0" w:space="0" w:color="auto"/>
            <w:left w:val="none" w:sz="0" w:space="0" w:color="auto"/>
            <w:bottom w:val="none" w:sz="0" w:space="0" w:color="auto"/>
            <w:right w:val="none" w:sz="0" w:space="0" w:color="auto"/>
          </w:divBdr>
        </w:div>
        <w:div w:id="903032320">
          <w:marLeft w:val="1166"/>
          <w:marRight w:val="0"/>
          <w:marTop w:val="0"/>
          <w:marBottom w:val="0"/>
          <w:divBdr>
            <w:top w:val="none" w:sz="0" w:space="0" w:color="auto"/>
            <w:left w:val="none" w:sz="0" w:space="0" w:color="auto"/>
            <w:bottom w:val="none" w:sz="0" w:space="0" w:color="auto"/>
            <w:right w:val="none" w:sz="0" w:space="0" w:color="auto"/>
          </w:divBdr>
        </w:div>
        <w:div w:id="212037411">
          <w:marLeft w:val="1166"/>
          <w:marRight w:val="0"/>
          <w:marTop w:val="0"/>
          <w:marBottom w:val="0"/>
          <w:divBdr>
            <w:top w:val="none" w:sz="0" w:space="0" w:color="auto"/>
            <w:left w:val="none" w:sz="0" w:space="0" w:color="auto"/>
            <w:bottom w:val="none" w:sz="0" w:space="0" w:color="auto"/>
            <w:right w:val="none" w:sz="0" w:space="0" w:color="auto"/>
          </w:divBdr>
        </w:div>
        <w:div w:id="889345670">
          <w:marLeft w:val="1166"/>
          <w:marRight w:val="0"/>
          <w:marTop w:val="0"/>
          <w:marBottom w:val="0"/>
          <w:divBdr>
            <w:top w:val="none" w:sz="0" w:space="0" w:color="auto"/>
            <w:left w:val="none" w:sz="0" w:space="0" w:color="auto"/>
            <w:bottom w:val="none" w:sz="0" w:space="0" w:color="auto"/>
            <w:right w:val="none" w:sz="0" w:space="0" w:color="auto"/>
          </w:divBdr>
        </w:div>
        <w:div w:id="2117551454">
          <w:marLeft w:val="1166"/>
          <w:marRight w:val="0"/>
          <w:marTop w:val="0"/>
          <w:marBottom w:val="0"/>
          <w:divBdr>
            <w:top w:val="none" w:sz="0" w:space="0" w:color="auto"/>
            <w:left w:val="none" w:sz="0" w:space="0" w:color="auto"/>
            <w:bottom w:val="none" w:sz="0" w:space="0" w:color="auto"/>
            <w:right w:val="none" w:sz="0" w:space="0" w:color="auto"/>
          </w:divBdr>
        </w:div>
        <w:div w:id="970672783">
          <w:marLeft w:val="1166"/>
          <w:marRight w:val="0"/>
          <w:marTop w:val="0"/>
          <w:marBottom w:val="0"/>
          <w:divBdr>
            <w:top w:val="none" w:sz="0" w:space="0" w:color="auto"/>
            <w:left w:val="none" w:sz="0" w:space="0" w:color="auto"/>
            <w:bottom w:val="none" w:sz="0" w:space="0" w:color="auto"/>
            <w:right w:val="none" w:sz="0" w:space="0" w:color="auto"/>
          </w:divBdr>
        </w:div>
        <w:div w:id="1639384513">
          <w:marLeft w:val="1166"/>
          <w:marRight w:val="0"/>
          <w:marTop w:val="0"/>
          <w:marBottom w:val="0"/>
          <w:divBdr>
            <w:top w:val="none" w:sz="0" w:space="0" w:color="auto"/>
            <w:left w:val="none" w:sz="0" w:space="0" w:color="auto"/>
            <w:bottom w:val="none" w:sz="0" w:space="0" w:color="auto"/>
            <w:right w:val="none" w:sz="0" w:space="0" w:color="auto"/>
          </w:divBdr>
        </w:div>
        <w:div w:id="414980830">
          <w:marLeft w:val="1166"/>
          <w:marRight w:val="0"/>
          <w:marTop w:val="0"/>
          <w:marBottom w:val="0"/>
          <w:divBdr>
            <w:top w:val="none" w:sz="0" w:space="0" w:color="auto"/>
            <w:left w:val="none" w:sz="0" w:space="0" w:color="auto"/>
            <w:bottom w:val="none" w:sz="0" w:space="0" w:color="auto"/>
            <w:right w:val="none" w:sz="0" w:space="0" w:color="auto"/>
          </w:divBdr>
        </w:div>
        <w:div w:id="1050494110">
          <w:marLeft w:val="1166"/>
          <w:marRight w:val="0"/>
          <w:marTop w:val="0"/>
          <w:marBottom w:val="0"/>
          <w:divBdr>
            <w:top w:val="none" w:sz="0" w:space="0" w:color="auto"/>
            <w:left w:val="none" w:sz="0" w:space="0" w:color="auto"/>
            <w:bottom w:val="none" w:sz="0" w:space="0" w:color="auto"/>
            <w:right w:val="none" w:sz="0" w:space="0" w:color="auto"/>
          </w:divBdr>
        </w:div>
      </w:divsChild>
    </w:div>
    <w:div w:id="187374855">
      <w:bodyDiv w:val="1"/>
      <w:marLeft w:val="0"/>
      <w:marRight w:val="0"/>
      <w:marTop w:val="0"/>
      <w:marBottom w:val="0"/>
      <w:divBdr>
        <w:top w:val="none" w:sz="0" w:space="0" w:color="auto"/>
        <w:left w:val="none" w:sz="0" w:space="0" w:color="auto"/>
        <w:bottom w:val="none" w:sz="0" w:space="0" w:color="auto"/>
        <w:right w:val="none" w:sz="0" w:space="0" w:color="auto"/>
      </w:divBdr>
      <w:divsChild>
        <w:div w:id="783039249">
          <w:marLeft w:val="547"/>
          <w:marRight w:val="0"/>
          <w:marTop w:val="0"/>
          <w:marBottom w:val="0"/>
          <w:divBdr>
            <w:top w:val="none" w:sz="0" w:space="0" w:color="auto"/>
            <w:left w:val="none" w:sz="0" w:space="0" w:color="auto"/>
            <w:bottom w:val="none" w:sz="0" w:space="0" w:color="auto"/>
            <w:right w:val="none" w:sz="0" w:space="0" w:color="auto"/>
          </w:divBdr>
        </w:div>
        <w:div w:id="645668148">
          <w:marLeft w:val="547"/>
          <w:marRight w:val="0"/>
          <w:marTop w:val="0"/>
          <w:marBottom w:val="0"/>
          <w:divBdr>
            <w:top w:val="none" w:sz="0" w:space="0" w:color="auto"/>
            <w:left w:val="none" w:sz="0" w:space="0" w:color="auto"/>
            <w:bottom w:val="none" w:sz="0" w:space="0" w:color="auto"/>
            <w:right w:val="none" w:sz="0" w:space="0" w:color="auto"/>
          </w:divBdr>
        </w:div>
        <w:div w:id="396363096">
          <w:marLeft w:val="547"/>
          <w:marRight w:val="0"/>
          <w:marTop w:val="0"/>
          <w:marBottom w:val="0"/>
          <w:divBdr>
            <w:top w:val="none" w:sz="0" w:space="0" w:color="auto"/>
            <w:left w:val="none" w:sz="0" w:space="0" w:color="auto"/>
            <w:bottom w:val="none" w:sz="0" w:space="0" w:color="auto"/>
            <w:right w:val="none" w:sz="0" w:space="0" w:color="auto"/>
          </w:divBdr>
        </w:div>
      </w:divsChild>
    </w:div>
    <w:div w:id="217085592">
      <w:bodyDiv w:val="1"/>
      <w:marLeft w:val="0"/>
      <w:marRight w:val="0"/>
      <w:marTop w:val="0"/>
      <w:marBottom w:val="0"/>
      <w:divBdr>
        <w:top w:val="none" w:sz="0" w:space="0" w:color="auto"/>
        <w:left w:val="none" w:sz="0" w:space="0" w:color="auto"/>
        <w:bottom w:val="none" w:sz="0" w:space="0" w:color="auto"/>
        <w:right w:val="none" w:sz="0" w:space="0" w:color="auto"/>
      </w:divBdr>
      <w:divsChild>
        <w:div w:id="163325364">
          <w:marLeft w:val="547"/>
          <w:marRight w:val="0"/>
          <w:marTop w:val="0"/>
          <w:marBottom w:val="0"/>
          <w:divBdr>
            <w:top w:val="none" w:sz="0" w:space="0" w:color="auto"/>
            <w:left w:val="none" w:sz="0" w:space="0" w:color="auto"/>
            <w:bottom w:val="none" w:sz="0" w:space="0" w:color="auto"/>
            <w:right w:val="none" w:sz="0" w:space="0" w:color="auto"/>
          </w:divBdr>
        </w:div>
        <w:div w:id="1723553356">
          <w:marLeft w:val="0"/>
          <w:marRight w:val="0"/>
          <w:marTop w:val="0"/>
          <w:marBottom w:val="0"/>
          <w:divBdr>
            <w:top w:val="none" w:sz="0" w:space="0" w:color="auto"/>
            <w:left w:val="none" w:sz="0" w:space="0" w:color="auto"/>
            <w:bottom w:val="none" w:sz="0" w:space="0" w:color="auto"/>
            <w:right w:val="none" w:sz="0" w:space="0" w:color="auto"/>
          </w:divBdr>
        </w:div>
        <w:div w:id="1208295835">
          <w:marLeft w:val="187"/>
          <w:marRight w:val="0"/>
          <w:marTop w:val="0"/>
          <w:marBottom w:val="0"/>
          <w:divBdr>
            <w:top w:val="none" w:sz="0" w:space="0" w:color="auto"/>
            <w:left w:val="none" w:sz="0" w:space="0" w:color="auto"/>
            <w:bottom w:val="none" w:sz="0" w:space="0" w:color="auto"/>
            <w:right w:val="none" w:sz="0" w:space="0" w:color="auto"/>
          </w:divBdr>
        </w:div>
        <w:div w:id="590703400">
          <w:marLeft w:val="187"/>
          <w:marRight w:val="0"/>
          <w:marTop w:val="0"/>
          <w:marBottom w:val="0"/>
          <w:divBdr>
            <w:top w:val="none" w:sz="0" w:space="0" w:color="auto"/>
            <w:left w:val="none" w:sz="0" w:space="0" w:color="auto"/>
            <w:bottom w:val="none" w:sz="0" w:space="0" w:color="auto"/>
            <w:right w:val="none" w:sz="0" w:space="0" w:color="auto"/>
          </w:divBdr>
        </w:div>
      </w:divsChild>
    </w:div>
    <w:div w:id="245959791">
      <w:bodyDiv w:val="1"/>
      <w:marLeft w:val="0"/>
      <w:marRight w:val="0"/>
      <w:marTop w:val="0"/>
      <w:marBottom w:val="0"/>
      <w:divBdr>
        <w:top w:val="none" w:sz="0" w:space="0" w:color="auto"/>
        <w:left w:val="none" w:sz="0" w:space="0" w:color="auto"/>
        <w:bottom w:val="none" w:sz="0" w:space="0" w:color="auto"/>
        <w:right w:val="none" w:sz="0" w:space="0" w:color="auto"/>
      </w:divBdr>
      <w:divsChild>
        <w:div w:id="688916779">
          <w:marLeft w:val="1166"/>
          <w:marRight w:val="0"/>
          <w:marTop w:val="0"/>
          <w:marBottom w:val="0"/>
          <w:divBdr>
            <w:top w:val="none" w:sz="0" w:space="0" w:color="auto"/>
            <w:left w:val="none" w:sz="0" w:space="0" w:color="auto"/>
            <w:bottom w:val="none" w:sz="0" w:space="0" w:color="auto"/>
            <w:right w:val="none" w:sz="0" w:space="0" w:color="auto"/>
          </w:divBdr>
        </w:div>
        <w:div w:id="1295058445">
          <w:marLeft w:val="1166"/>
          <w:marRight w:val="0"/>
          <w:marTop w:val="0"/>
          <w:marBottom w:val="0"/>
          <w:divBdr>
            <w:top w:val="none" w:sz="0" w:space="0" w:color="auto"/>
            <w:left w:val="none" w:sz="0" w:space="0" w:color="auto"/>
            <w:bottom w:val="none" w:sz="0" w:space="0" w:color="auto"/>
            <w:right w:val="none" w:sz="0" w:space="0" w:color="auto"/>
          </w:divBdr>
        </w:div>
        <w:div w:id="2037073646">
          <w:marLeft w:val="1166"/>
          <w:marRight w:val="0"/>
          <w:marTop w:val="0"/>
          <w:marBottom w:val="0"/>
          <w:divBdr>
            <w:top w:val="none" w:sz="0" w:space="0" w:color="auto"/>
            <w:left w:val="none" w:sz="0" w:space="0" w:color="auto"/>
            <w:bottom w:val="none" w:sz="0" w:space="0" w:color="auto"/>
            <w:right w:val="none" w:sz="0" w:space="0" w:color="auto"/>
          </w:divBdr>
        </w:div>
        <w:div w:id="694116611">
          <w:marLeft w:val="1166"/>
          <w:marRight w:val="0"/>
          <w:marTop w:val="0"/>
          <w:marBottom w:val="0"/>
          <w:divBdr>
            <w:top w:val="none" w:sz="0" w:space="0" w:color="auto"/>
            <w:left w:val="none" w:sz="0" w:space="0" w:color="auto"/>
            <w:bottom w:val="none" w:sz="0" w:space="0" w:color="auto"/>
            <w:right w:val="none" w:sz="0" w:space="0" w:color="auto"/>
          </w:divBdr>
        </w:div>
        <w:div w:id="590505411">
          <w:marLeft w:val="1166"/>
          <w:marRight w:val="0"/>
          <w:marTop w:val="0"/>
          <w:marBottom w:val="0"/>
          <w:divBdr>
            <w:top w:val="none" w:sz="0" w:space="0" w:color="auto"/>
            <w:left w:val="none" w:sz="0" w:space="0" w:color="auto"/>
            <w:bottom w:val="none" w:sz="0" w:space="0" w:color="auto"/>
            <w:right w:val="none" w:sz="0" w:space="0" w:color="auto"/>
          </w:divBdr>
        </w:div>
      </w:divsChild>
    </w:div>
    <w:div w:id="330064803">
      <w:bodyDiv w:val="1"/>
      <w:marLeft w:val="0"/>
      <w:marRight w:val="0"/>
      <w:marTop w:val="0"/>
      <w:marBottom w:val="0"/>
      <w:divBdr>
        <w:top w:val="none" w:sz="0" w:space="0" w:color="auto"/>
        <w:left w:val="none" w:sz="0" w:space="0" w:color="auto"/>
        <w:bottom w:val="none" w:sz="0" w:space="0" w:color="auto"/>
        <w:right w:val="none" w:sz="0" w:space="0" w:color="auto"/>
      </w:divBdr>
      <w:divsChild>
        <w:div w:id="416248727">
          <w:marLeft w:val="547"/>
          <w:marRight w:val="0"/>
          <w:marTop w:val="0"/>
          <w:marBottom w:val="0"/>
          <w:divBdr>
            <w:top w:val="none" w:sz="0" w:space="0" w:color="auto"/>
            <w:left w:val="none" w:sz="0" w:space="0" w:color="auto"/>
            <w:bottom w:val="none" w:sz="0" w:space="0" w:color="auto"/>
            <w:right w:val="none" w:sz="0" w:space="0" w:color="auto"/>
          </w:divBdr>
        </w:div>
        <w:div w:id="1228762329">
          <w:marLeft w:val="1166"/>
          <w:marRight w:val="0"/>
          <w:marTop w:val="0"/>
          <w:marBottom w:val="0"/>
          <w:divBdr>
            <w:top w:val="none" w:sz="0" w:space="0" w:color="auto"/>
            <w:left w:val="none" w:sz="0" w:space="0" w:color="auto"/>
            <w:bottom w:val="none" w:sz="0" w:space="0" w:color="auto"/>
            <w:right w:val="none" w:sz="0" w:space="0" w:color="auto"/>
          </w:divBdr>
        </w:div>
        <w:div w:id="741374741">
          <w:marLeft w:val="1166"/>
          <w:marRight w:val="0"/>
          <w:marTop w:val="0"/>
          <w:marBottom w:val="0"/>
          <w:divBdr>
            <w:top w:val="none" w:sz="0" w:space="0" w:color="auto"/>
            <w:left w:val="none" w:sz="0" w:space="0" w:color="auto"/>
            <w:bottom w:val="none" w:sz="0" w:space="0" w:color="auto"/>
            <w:right w:val="none" w:sz="0" w:space="0" w:color="auto"/>
          </w:divBdr>
        </w:div>
        <w:div w:id="958532238">
          <w:marLeft w:val="1166"/>
          <w:marRight w:val="0"/>
          <w:marTop w:val="0"/>
          <w:marBottom w:val="0"/>
          <w:divBdr>
            <w:top w:val="none" w:sz="0" w:space="0" w:color="auto"/>
            <w:left w:val="none" w:sz="0" w:space="0" w:color="auto"/>
            <w:bottom w:val="none" w:sz="0" w:space="0" w:color="auto"/>
            <w:right w:val="none" w:sz="0" w:space="0" w:color="auto"/>
          </w:divBdr>
        </w:div>
        <w:div w:id="293678411">
          <w:marLeft w:val="1166"/>
          <w:marRight w:val="0"/>
          <w:marTop w:val="0"/>
          <w:marBottom w:val="0"/>
          <w:divBdr>
            <w:top w:val="none" w:sz="0" w:space="0" w:color="auto"/>
            <w:left w:val="none" w:sz="0" w:space="0" w:color="auto"/>
            <w:bottom w:val="none" w:sz="0" w:space="0" w:color="auto"/>
            <w:right w:val="none" w:sz="0" w:space="0" w:color="auto"/>
          </w:divBdr>
        </w:div>
        <w:div w:id="690960699">
          <w:marLeft w:val="1166"/>
          <w:marRight w:val="0"/>
          <w:marTop w:val="0"/>
          <w:marBottom w:val="0"/>
          <w:divBdr>
            <w:top w:val="none" w:sz="0" w:space="0" w:color="auto"/>
            <w:left w:val="none" w:sz="0" w:space="0" w:color="auto"/>
            <w:bottom w:val="none" w:sz="0" w:space="0" w:color="auto"/>
            <w:right w:val="none" w:sz="0" w:space="0" w:color="auto"/>
          </w:divBdr>
        </w:div>
      </w:divsChild>
    </w:div>
    <w:div w:id="348021821">
      <w:bodyDiv w:val="1"/>
      <w:marLeft w:val="0"/>
      <w:marRight w:val="0"/>
      <w:marTop w:val="0"/>
      <w:marBottom w:val="0"/>
      <w:divBdr>
        <w:top w:val="none" w:sz="0" w:space="0" w:color="auto"/>
        <w:left w:val="none" w:sz="0" w:space="0" w:color="auto"/>
        <w:bottom w:val="none" w:sz="0" w:space="0" w:color="auto"/>
        <w:right w:val="none" w:sz="0" w:space="0" w:color="auto"/>
      </w:divBdr>
      <w:divsChild>
        <w:div w:id="639111228">
          <w:marLeft w:val="1166"/>
          <w:marRight w:val="0"/>
          <w:marTop w:val="0"/>
          <w:marBottom w:val="0"/>
          <w:divBdr>
            <w:top w:val="none" w:sz="0" w:space="0" w:color="auto"/>
            <w:left w:val="none" w:sz="0" w:space="0" w:color="auto"/>
            <w:bottom w:val="none" w:sz="0" w:space="0" w:color="auto"/>
            <w:right w:val="none" w:sz="0" w:space="0" w:color="auto"/>
          </w:divBdr>
        </w:div>
        <w:div w:id="1869178556">
          <w:marLeft w:val="1166"/>
          <w:marRight w:val="0"/>
          <w:marTop w:val="0"/>
          <w:marBottom w:val="0"/>
          <w:divBdr>
            <w:top w:val="none" w:sz="0" w:space="0" w:color="auto"/>
            <w:left w:val="none" w:sz="0" w:space="0" w:color="auto"/>
            <w:bottom w:val="none" w:sz="0" w:space="0" w:color="auto"/>
            <w:right w:val="none" w:sz="0" w:space="0" w:color="auto"/>
          </w:divBdr>
        </w:div>
        <w:div w:id="1563566928">
          <w:marLeft w:val="1166"/>
          <w:marRight w:val="0"/>
          <w:marTop w:val="0"/>
          <w:marBottom w:val="0"/>
          <w:divBdr>
            <w:top w:val="none" w:sz="0" w:space="0" w:color="auto"/>
            <w:left w:val="none" w:sz="0" w:space="0" w:color="auto"/>
            <w:bottom w:val="none" w:sz="0" w:space="0" w:color="auto"/>
            <w:right w:val="none" w:sz="0" w:space="0" w:color="auto"/>
          </w:divBdr>
        </w:div>
        <w:div w:id="643923823">
          <w:marLeft w:val="1166"/>
          <w:marRight w:val="0"/>
          <w:marTop w:val="0"/>
          <w:marBottom w:val="0"/>
          <w:divBdr>
            <w:top w:val="none" w:sz="0" w:space="0" w:color="auto"/>
            <w:left w:val="none" w:sz="0" w:space="0" w:color="auto"/>
            <w:bottom w:val="none" w:sz="0" w:space="0" w:color="auto"/>
            <w:right w:val="none" w:sz="0" w:space="0" w:color="auto"/>
          </w:divBdr>
        </w:div>
        <w:div w:id="400837226">
          <w:marLeft w:val="1166"/>
          <w:marRight w:val="0"/>
          <w:marTop w:val="0"/>
          <w:marBottom w:val="0"/>
          <w:divBdr>
            <w:top w:val="none" w:sz="0" w:space="0" w:color="auto"/>
            <w:left w:val="none" w:sz="0" w:space="0" w:color="auto"/>
            <w:bottom w:val="none" w:sz="0" w:space="0" w:color="auto"/>
            <w:right w:val="none" w:sz="0" w:space="0" w:color="auto"/>
          </w:divBdr>
        </w:div>
        <w:div w:id="64569751">
          <w:marLeft w:val="1166"/>
          <w:marRight w:val="0"/>
          <w:marTop w:val="0"/>
          <w:marBottom w:val="0"/>
          <w:divBdr>
            <w:top w:val="none" w:sz="0" w:space="0" w:color="auto"/>
            <w:left w:val="none" w:sz="0" w:space="0" w:color="auto"/>
            <w:bottom w:val="none" w:sz="0" w:space="0" w:color="auto"/>
            <w:right w:val="none" w:sz="0" w:space="0" w:color="auto"/>
          </w:divBdr>
        </w:div>
        <w:div w:id="1024021732">
          <w:marLeft w:val="1166"/>
          <w:marRight w:val="0"/>
          <w:marTop w:val="0"/>
          <w:marBottom w:val="0"/>
          <w:divBdr>
            <w:top w:val="none" w:sz="0" w:space="0" w:color="auto"/>
            <w:left w:val="none" w:sz="0" w:space="0" w:color="auto"/>
            <w:bottom w:val="none" w:sz="0" w:space="0" w:color="auto"/>
            <w:right w:val="none" w:sz="0" w:space="0" w:color="auto"/>
          </w:divBdr>
        </w:div>
        <w:div w:id="1895703143">
          <w:marLeft w:val="1166"/>
          <w:marRight w:val="0"/>
          <w:marTop w:val="0"/>
          <w:marBottom w:val="0"/>
          <w:divBdr>
            <w:top w:val="none" w:sz="0" w:space="0" w:color="auto"/>
            <w:left w:val="none" w:sz="0" w:space="0" w:color="auto"/>
            <w:bottom w:val="none" w:sz="0" w:space="0" w:color="auto"/>
            <w:right w:val="none" w:sz="0" w:space="0" w:color="auto"/>
          </w:divBdr>
        </w:div>
        <w:div w:id="397242191">
          <w:marLeft w:val="1166"/>
          <w:marRight w:val="0"/>
          <w:marTop w:val="0"/>
          <w:marBottom w:val="0"/>
          <w:divBdr>
            <w:top w:val="none" w:sz="0" w:space="0" w:color="auto"/>
            <w:left w:val="none" w:sz="0" w:space="0" w:color="auto"/>
            <w:bottom w:val="none" w:sz="0" w:space="0" w:color="auto"/>
            <w:right w:val="none" w:sz="0" w:space="0" w:color="auto"/>
          </w:divBdr>
        </w:div>
        <w:div w:id="2110000546">
          <w:marLeft w:val="1166"/>
          <w:marRight w:val="0"/>
          <w:marTop w:val="0"/>
          <w:marBottom w:val="0"/>
          <w:divBdr>
            <w:top w:val="none" w:sz="0" w:space="0" w:color="auto"/>
            <w:left w:val="none" w:sz="0" w:space="0" w:color="auto"/>
            <w:bottom w:val="none" w:sz="0" w:space="0" w:color="auto"/>
            <w:right w:val="none" w:sz="0" w:space="0" w:color="auto"/>
          </w:divBdr>
        </w:div>
      </w:divsChild>
    </w:div>
    <w:div w:id="372271075">
      <w:bodyDiv w:val="1"/>
      <w:marLeft w:val="0"/>
      <w:marRight w:val="0"/>
      <w:marTop w:val="0"/>
      <w:marBottom w:val="0"/>
      <w:divBdr>
        <w:top w:val="none" w:sz="0" w:space="0" w:color="auto"/>
        <w:left w:val="none" w:sz="0" w:space="0" w:color="auto"/>
        <w:bottom w:val="none" w:sz="0" w:space="0" w:color="auto"/>
        <w:right w:val="none" w:sz="0" w:space="0" w:color="auto"/>
      </w:divBdr>
      <w:divsChild>
        <w:div w:id="1958247357">
          <w:marLeft w:val="1166"/>
          <w:marRight w:val="0"/>
          <w:marTop w:val="0"/>
          <w:marBottom w:val="0"/>
          <w:divBdr>
            <w:top w:val="none" w:sz="0" w:space="0" w:color="auto"/>
            <w:left w:val="none" w:sz="0" w:space="0" w:color="auto"/>
            <w:bottom w:val="none" w:sz="0" w:space="0" w:color="auto"/>
            <w:right w:val="none" w:sz="0" w:space="0" w:color="auto"/>
          </w:divBdr>
        </w:div>
        <w:div w:id="70007701">
          <w:marLeft w:val="1166"/>
          <w:marRight w:val="0"/>
          <w:marTop w:val="0"/>
          <w:marBottom w:val="0"/>
          <w:divBdr>
            <w:top w:val="none" w:sz="0" w:space="0" w:color="auto"/>
            <w:left w:val="none" w:sz="0" w:space="0" w:color="auto"/>
            <w:bottom w:val="none" w:sz="0" w:space="0" w:color="auto"/>
            <w:right w:val="none" w:sz="0" w:space="0" w:color="auto"/>
          </w:divBdr>
        </w:div>
        <w:div w:id="1851337172">
          <w:marLeft w:val="1166"/>
          <w:marRight w:val="0"/>
          <w:marTop w:val="0"/>
          <w:marBottom w:val="0"/>
          <w:divBdr>
            <w:top w:val="none" w:sz="0" w:space="0" w:color="auto"/>
            <w:left w:val="none" w:sz="0" w:space="0" w:color="auto"/>
            <w:bottom w:val="none" w:sz="0" w:space="0" w:color="auto"/>
            <w:right w:val="none" w:sz="0" w:space="0" w:color="auto"/>
          </w:divBdr>
        </w:div>
        <w:div w:id="1192569856">
          <w:marLeft w:val="1166"/>
          <w:marRight w:val="0"/>
          <w:marTop w:val="0"/>
          <w:marBottom w:val="0"/>
          <w:divBdr>
            <w:top w:val="none" w:sz="0" w:space="0" w:color="auto"/>
            <w:left w:val="none" w:sz="0" w:space="0" w:color="auto"/>
            <w:bottom w:val="none" w:sz="0" w:space="0" w:color="auto"/>
            <w:right w:val="none" w:sz="0" w:space="0" w:color="auto"/>
          </w:divBdr>
        </w:div>
      </w:divsChild>
    </w:div>
    <w:div w:id="390226270">
      <w:bodyDiv w:val="1"/>
      <w:marLeft w:val="0"/>
      <w:marRight w:val="0"/>
      <w:marTop w:val="0"/>
      <w:marBottom w:val="0"/>
      <w:divBdr>
        <w:top w:val="none" w:sz="0" w:space="0" w:color="auto"/>
        <w:left w:val="none" w:sz="0" w:space="0" w:color="auto"/>
        <w:bottom w:val="none" w:sz="0" w:space="0" w:color="auto"/>
        <w:right w:val="none" w:sz="0" w:space="0" w:color="auto"/>
      </w:divBdr>
      <w:divsChild>
        <w:div w:id="1871216156">
          <w:marLeft w:val="547"/>
          <w:marRight w:val="0"/>
          <w:marTop w:val="0"/>
          <w:marBottom w:val="0"/>
          <w:divBdr>
            <w:top w:val="none" w:sz="0" w:space="0" w:color="auto"/>
            <w:left w:val="none" w:sz="0" w:space="0" w:color="auto"/>
            <w:bottom w:val="none" w:sz="0" w:space="0" w:color="auto"/>
            <w:right w:val="none" w:sz="0" w:space="0" w:color="auto"/>
          </w:divBdr>
        </w:div>
        <w:div w:id="1920678162">
          <w:marLeft w:val="1800"/>
          <w:marRight w:val="0"/>
          <w:marTop w:val="0"/>
          <w:marBottom w:val="0"/>
          <w:divBdr>
            <w:top w:val="none" w:sz="0" w:space="0" w:color="auto"/>
            <w:left w:val="none" w:sz="0" w:space="0" w:color="auto"/>
            <w:bottom w:val="none" w:sz="0" w:space="0" w:color="auto"/>
            <w:right w:val="none" w:sz="0" w:space="0" w:color="auto"/>
          </w:divBdr>
        </w:div>
        <w:div w:id="1726952107">
          <w:marLeft w:val="1800"/>
          <w:marRight w:val="0"/>
          <w:marTop w:val="0"/>
          <w:marBottom w:val="0"/>
          <w:divBdr>
            <w:top w:val="none" w:sz="0" w:space="0" w:color="auto"/>
            <w:left w:val="none" w:sz="0" w:space="0" w:color="auto"/>
            <w:bottom w:val="none" w:sz="0" w:space="0" w:color="auto"/>
            <w:right w:val="none" w:sz="0" w:space="0" w:color="auto"/>
          </w:divBdr>
        </w:div>
        <w:div w:id="1526555889">
          <w:marLeft w:val="1800"/>
          <w:marRight w:val="0"/>
          <w:marTop w:val="0"/>
          <w:marBottom w:val="0"/>
          <w:divBdr>
            <w:top w:val="none" w:sz="0" w:space="0" w:color="auto"/>
            <w:left w:val="none" w:sz="0" w:space="0" w:color="auto"/>
            <w:bottom w:val="none" w:sz="0" w:space="0" w:color="auto"/>
            <w:right w:val="none" w:sz="0" w:space="0" w:color="auto"/>
          </w:divBdr>
        </w:div>
        <w:div w:id="10110895">
          <w:marLeft w:val="1166"/>
          <w:marRight w:val="0"/>
          <w:marTop w:val="0"/>
          <w:marBottom w:val="0"/>
          <w:divBdr>
            <w:top w:val="none" w:sz="0" w:space="0" w:color="auto"/>
            <w:left w:val="none" w:sz="0" w:space="0" w:color="auto"/>
            <w:bottom w:val="none" w:sz="0" w:space="0" w:color="auto"/>
            <w:right w:val="none" w:sz="0" w:space="0" w:color="auto"/>
          </w:divBdr>
        </w:div>
        <w:div w:id="229388515">
          <w:marLeft w:val="1800"/>
          <w:marRight w:val="0"/>
          <w:marTop w:val="0"/>
          <w:marBottom w:val="0"/>
          <w:divBdr>
            <w:top w:val="none" w:sz="0" w:space="0" w:color="auto"/>
            <w:left w:val="none" w:sz="0" w:space="0" w:color="auto"/>
            <w:bottom w:val="none" w:sz="0" w:space="0" w:color="auto"/>
            <w:right w:val="none" w:sz="0" w:space="0" w:color="auto"/>
          </w:divBdr>
        </w:div>
        <w:div w:id="395590076">
          <w:marLeft w:val="1800"/>
          <w:marRight w:val="0"/>
          <w:marTop w:val="0"/>
          <w:marBottom w:val="0"/>
          <w:divBdr>
            <w:top w:val="none" w:sz="0" w:space="0" w:color="auto"/>
            <w:left w:val="none" w:sz="0" w:space="0" w:color="auto"/>
            <w:bottom w:val="none" w:sz="0" w:space="0" w:color="auto"/>
            <w:right w:val="none" w:sz="0" w:space="0" w:color="auto"/>
          </w:divBdr>
        </w:div>
        <w:div w:id="71397749">
          <w:marLeft w:val="1800"/>
          <w:marRight w:val="0"/>
          <w:marTop w:val="0"/>
          <w:marBottom w:val="0"/>
          <w:divBdr>
            <w:top w:val="none" w:sz="0" w:space="0" w:color="auto"/>
            <w:left w:val="none" w:sz="0" w:space="0" w:color="auto"/>
            <w:bottom w:val="none" w:sz="0" w:space="0" w:color="auto"/>
            <w:right w:val="none" w:sz="0" w:space="0" w:color="auto"/>
          </w:divBdr>
        </w:div>
        <w:div w:id="484011953">
          <w:marLeft w:val="547"/>
          <w:marRight w:val="0"/>
          <w:marTop w:val="0"/>
          <w:marBottom w:val="0"/>
          <w:divBdr>
            <w:top w:val="none" w:sz="0" w:space="0" w:color="auto"/>
            <w:left w:val="none" w:sz="0" w:space="0" w:color="auto"/>
            <w:bottom w:val="none" w:sz="0" w:space="0" w:color="auto"/>
            <w:right w:val="none" w:sz="0" w:space="0" w:color="auto"/>
          </w:divBdr>
        </w:div>
        <w:div w:id="373383216">
          <w:marLeft w:val="1800"/>
          <w:marRight w:val="0"/>
          <w:marTop w:val="0"/>
          <w:marBottom w:val="0"/>
          <w:divBdr>
            <w:top w:val="none" w:sz="0" w:space="0" w:color="auto"/>
            <w:left w:val="none" w:sz="0" w:space="0" w:color="auto"/>
            <w:bottom w:val="none" w:sz="0" w:space="0" w:color="auto"/>
            <w:right w:val="none" w:sz="0" w:space="0" w:color="auto"/>
          </w:divBdr>
        </w:div>
        <w:div w:id="113718279">
          <w:marLeft w:val="1800"/>
          <w:marRight w:val="0"/>
          <w:marTop w:val="0"/>
          <w:marBottom w:val="0"/>
          <w:divBdr>
            <w:top w:val="none" w:sz="0" w:space="0" w:color="auto"/>
            <w:left w:val="none" w:sz="0" w:space="0" w:color="auto"/>
            <w:bottom w:val="none" w:sz="0" w:space="0" w:color="auto"/>
            <w:right w:val="none" w:sz="0" w:space="0" w:color="auto"/>
          </w:divBdr>
        </w:div>
        <w:div w:id="1458573219">
          <w:marLeft w:val="1800"/>
          <w:marRight w:val="0"/>
          <w:marTop w:val="0"/>
          <w:marBottom w:val="0"/>
          <w:divBdr>
            <w:top w:val="none" w:sz="0" w:space="0" w:color="auto"/>
            <w:left w:val="none" w:sz="0" w:space="0" w:color="auto"/>
            <w:bottom w:val="none" w:sz="0" w:space="0" w:color="auto"/>
            <w:right w:val="none" w:sz="0" w:space="0" w:color="auto"/>
          </w:divBdr>
        </w:div>
        <w:div w:id="1501001602">
          <w:marLeft w:val="1800"/>
          <w:marRight w:val="0"/>
          <w:marTop w:val="0"/>
          <w:marBottom w:val="0"/>
          <w:divBdr>
            <w:top w:val="none" w:sz="0" w:space="0" w:color="auto"/>
            <w:left w:val="none" w:sz="0" w:space="0" w:color="auto"/>
            <w:bottom w:val="none" w:sz="0" w:space="0" w:color="auto"/>
            <w:right w:val="none" w:sz="0" w:space="0" w:color="auto"/>
          </w:divBdr>
        </w:div>
        <w:div w:id="971711221">
          <w:marLeft w:val="1166"/>
          <w:marRight w:val="0"/>
          <w:marTop w:val="0"/>
          <w:marBottom w:val="0"/>
          <w:divBdr>
            <w:top w:val="none" w:sz="0" w:space="0" w:color="auto"/>
            <w:left w:val="none" w:sz="0" w:space="0" w:color="auto"/>
            <w:bottom w:val="none" w:sz="0" w:space="0" w:color="auto"/>
            <w:right w:val="none" w:sz="0" w:space="0" w:color="auto"/>
          </w:divBdr>
        </w:div>
        <w:div w:id="1194803271">
          <w:marLeft w:val="1800"/>
          <w:marRight w:val="0"/>
          <w:marTop w:val="0"/>
          <w:marBottom w:val="0"/>
          <w:divBdr>
            <w:top w:val="none" w:sz="0" w:space="0" w:color="auto"/>
            <w:left w:val="none" w:sz="0" w:space="0" w:color="auto"/>
            <w:bottom w:val="none" w:sz="0" w:space="0" w:color="auto"/>
            <w:right w:val="none" w:sz="0" w:space="0" w:color="auto"/>
          </w:divBdr>
        </w:div>
        <w:div w:id="683940970">
          <w:marLeft w:val="1800"/>
          <w:marRight w:val="0"/>
          <w:marTop w:val="0"/>
          <w:marBottom w:val="0"/>
          <w:divBdr>
            <w:top w:val="none" w:sz="0" w:space="0" w:color="auto"/>
            <w:left w:val="none" w:sz="0" w:space="0" w:color="auto"/>
            <w:bottom w:val="none" w:sz="0" w:space="0" w:color="auto"/>
            <w:right w:val="none" w:sz="0" w:space="0" w:color="auto"/>
          </w:divBdr>
        </w:div>
        <w:div w:id="92871039">
          <w:marLeft w:val="1800"/>
          <w:marRight w:val="0"/>
          <w:marTop w:val="0"/>
          <w:marBottom w:val="0"/>
          <w:divBdr>
            <w:top w:val="none" w:sz="0" w:space="0" w:color="auto"/>
            <w:left w:val="none" w:sz="0" w:space="0" w:color="auto"/>
            <w:bottom w:val="none" w:sz="0" w:space="0" w:color="auto"/>
            <w:right w:val="none" w:sz="0" w:space="0" w:color="auto"/>
          </w:divBdr>
        </w:div>
        <w:div w:id="315838587">
          <w:marLeft w:val="547"/>
          <w:marRight w:val="0"/>
          <w:marTop w:val="0"/>
          <w:marBottom w:val="0"/>
          <w:divBdr>
            <w:top w:val="none" w:sz="0" w:space="0" w:color="auto"/>
            <w:left w:val="none" w:sz="0" w:space="0" w:color="auto"/>
            <w:bottom w:val="none" w:sz="0" w:space="0" w:color="auto"/>
            <w:right w:val="none" w:sz="0" w:space="0" w:color="auto"/>
          </w:divBdr>
        </w:div>
        <w:div w:id="2040159711">
          <w:marLeft w:val="1166"/>
          <w:marRight w:val="0"/>
          <w:marTop w:val="0"/>
          <w:marBottom w:val="0"/>
          <w:divBdr>
            <w:top w:val="none" w:sz="0" w:space="0" w:color="auto"/>
            <w:left w:val="none" w:sz="0" w:space="0" w:color="auto"/>
            <w:bottom w:val="none" w:sz="0" w:space="0" w:color="auto"/>
            <w:right w:val="none" w:sz="0" w:space="0" w:color="auto"/>
          </w:divBdr>
        </w:div>
        <w:div w:id="1142425221">
          <w:marLeft w:val="1800"/>
          <w:marRight w:val="0"/>
          <w:marTop w:val="0"/>
          <w:marBottom w:val="0"/>
          <w:divBdr>
            <w:top w:val="none" w:sz="0" w:space="0" w:color="auto"/>
            <w:left w:val="none" w:sz="0" w:space="0" w:color="auto"/>
            <w:bottom w:val="none" w:sz="0" w:space="0" w:color="auto"/>
            <w:right w:val="none" w:sz="0" w:space="0" w:color="auto"/>
          </w:divBdr>
        </w:div>
        <w:div w:id="649750140">
          <w:marLeft w:val="1800"/>
          <w:marRight w:val="0"/>
          <w:marTop w:val="0"/>
          <w:marBottom w:val="0"/>
          <w:divBdr>
            <w:top w:val="none" w:sz="0" w:space="0" w:color="auto"/>
            <w:left w:val="none" w:sz="0" w:space="0" w:color="auto"/>
            <w:bottom w:val="none" w:sz="0" w:space="0" w:color="auto"/>
            <w:right w:val="none" w:sz="0" w:space="0" w:color="auto"/>
          </w:divBdr>
        </w:div>
        <w:div w:id="1938517608">
          <w:marLeft w:val="1800"/>
          <w:marRight w:val="0"/>
          <w:marTop w:val="0"/>
          <w:marBottom w:val="0"/>
          <w:divBdr>
            <w:top w:val="none" w:sz="0" w:space="0" w:color="auto"/>
            <w:left w:val="none" w:sz="0" w:space="0" w:color="auto"/>
            <w:bottom w:val="none" w:sz="0" w:space="0" w:color="auto"/>
            <w:right w:val="none" w:sz="0" w:space="0" w:color="auto"/>
          </w:divBdr>
        </w:div>
        <w:div w:id="1120952840">
          <w:marLeft w:val="1800"/>
          <w:marRight w:val="0"/>
          <w:marTop w:val="0"/>
          <w:marBottom w:val="0"/>
          <w:divBdr>
            <w:top w:val="none" w:sz="0" w:space="0" w:color="auto"/>
            <w:left w:val="none" w:sz="0" w:space="0" w:color="auto"/>
            <w:bottom w:val="none" w:sz="0" w:space="0" w:color="auto"/>
            <w:right w:val="none" w:sz="0" w:space="0" w:color="auto"/>
          </w:divBdr>
        </w:div>
        <w:div w:id="2104303547">
          <w:marLeft w:val="1166"/>
          <w:marRight w:val="0"/>
          <w:marTop w:val="0"/>
          <w:marBottom w:val="0"/>
          <w:divBdr>
            <w:top w:val="none" w:sz="0" w:space="0" w:color="auto"/>
            <w:left w:val="none" w:sz="0" w:space="0" w:color="auto"/>
            <w:bottom w:val="none" w:sz="0" w:space="0" w:color="auto"/>
            <w:right w:val="none" w:sz="0" w:space="0" w:color="auto"/>
          </w:divBdr>
        </w:div>
        <w:div w:id="1922524164">
          <w:marLeft w:val="1800"/>
          <w:marRight w:val="0"/>
          <w:marTop w:val="0"/>
          <w:marBottom w:val="0"/>
          <w:divBdr>
            <w:top w:val="none" w:sz="0" w:space="0" w:color="auto"/>
            <w:left w:val="none" w:sz="0" w:space="0" w:color="auto"/>
            <w:bottom w:val="none" w:sz="0" w:space="0" w:color="auto"/>
            <w:right w:val="none" w:sz="0" w:space="0" w:color="auto"/>
          </w:divBdr>
        </w:div>
        <w:div w:id="1664358283">
          <w:marLeft w:val="1800"/>
          <w:marRight w:val="0"/>
          <w:marTop w:val="0"/>
          <w:marBottom w:val="0"/>
          <w:divBdr>
            <w:top w:val="none" w:sz="0" w:space="0" w:color="auto"/>
            <w:left w:val="none" w:sz="0" w:space="0" w:color="auto"/>
            <w:bottom w:val="none" w:sz="0" w:space="0" w:color="auto"/>
            <w:right w:val="none" w:sz="0" w:space="0" w:color="auto"/>
          </w:divBdr>
        </w:div>
        <w:div w:id="2009864230">
          <w:marLeft w:val="1800"/>
          <w:marRight w:val="0"/>
          <w:marTop w:val="0"/>
          <w:marBottom w:val="0"/>
          <w:divBdr>
            <w:top w:val="none" w:sz="0" w:space="0" w:color="auto"/>
            <w:left w:val="none" w:sz="0" w:space="0" w:color="auto"/>
            <w:bottom w:val="none" w:sz="0" w:space="0" w:color="auto"/>
            <w:right w:val="none" w:sz="0" w:space="0" w:color="auto"/>
          </w:divBdr>
        </w:div>
        <w:div w:id="1114599696">
          <w:marLeft w:val="1800"/>
          <w:marRight w:val="0"/>
          <w:marTop w:val="0"/>
          <w:marBottom w:val="0"/>
          <w:divBdr>
            <w:top w:val="none" w:sz="0" w:space="0" w:color="auto"/>
            <w:left w:val="none" w:sz="0" w:space="0" w:color="auto"/>
            <w:bottom w:val="none" w:sz="0" w:space="0" w:color="auto"/>
            <w:right w:val="none" w:sz="0" w:space="0" w:color="auto"/>
          </w:divBdr>
        </w:div>
      </w:divsChild>
    </w:div>
    <w:div w:id="536813532">
      <w:bodyDiv w:val="1"/>
      <w:marLeft w:val="0"/>
      <w:marRight w:val="0"/>
      <w:marTop w:val="0"/>
      <w:marBottom w:val="0"/>
      <w:divBdr>
        <w:top w:val="none" w:sz="0" w:space="0" w:color="auto"/>
        <w:left w:val="none" w:sz="0" w:space="0" w:color="auto"/>
        <w:bottom w:val="none" w:sz="0" w:space="0" w:color="auto"/>
        <w:right w:val="none" w:sz="0" w:space="0" w:color="auto"/>
      </w:divBdr>
      <w:divsChild>
        <w:div w:id="981078615">
          <w:marLeft w:val="547"/>
          <w:marRight w:val="0"/>
          <w:marTop w:val="0"/>
          <w:marBottom w:val="0"/>
          <w:divBdr>
            <w:top w:val="none" w:sz="0" w:space="0" w:color="auto"/>
            <w:left w:val="none" w:sz="0" w:space="0" w:color="auto"/>
            <w:bottom w:val="none" w:sz="0" w:space="0" w:color="auto"/>
            <w:right w:val="none" w:sz="0" w:space="0" w:color="auto"/>
          </w:divBdr>
        </w:div>
      </w:divsChild>
    </w:div>
    <w:div w:id="559557267">
      <w:bodyDiv w:val="1"/>
      <w:marLeft w:val="0"/>
      <w:marRight w:val="0"/>
      <w:marTop w:val="0"/>
      <w:marBottom w:val="0"/>
      <w:divBdr>
        <w:top w:val="none" w:sz="0" w:space="0" w:color="auto"/>
        <w:left w:val="none" w:sz="0" w:space="0" w:color="auto"/>
        <w:bottom w:val="none" w:sz="0" w:space="0" w:color="auto"/>
        <w:right w:val="none" w:sz="0" w:space="0" w:color="auto"/>
      </w:divBdr>
      <w:divsChild>
        <w:div w:id="1522086429">
          <w:marLeft w:val="0"/>
          <w:marRight w:val="0"/>
          <w:marTop w:val="0"/>
          <w:marBottom w:val="0"/>
          <w:divBdr>
            <w:top w:val="none" w:sz="0" w:space="0" w:color="auto"/>
            <w:left w:val="none" w:sz="0" w:space="0" w:color="auto"/>
            <w:bottom w:val="none" w:sz="0" w:space="0" w:color="auto"/>
            <w:right w:val="none" w:sz="0" w:space="0" w:color="auto"/>
          </w:divBdr>
          <w:divsChild>
            <w:div w:id="1846894391">
              <w:marLeft w:val="0"/>
              <w:marRight w:val="0"/>
              <w:marTop w:val="0"/>
              <w:marBottom w:val="0"/>
              <w:divBdr>
                <w:top w:val="none" w:sz="0" w:space="0" w:color="auto"/>
                <w:left w:val="none" w:sz="0" w:space="0" w:color="auto"/>
                <w:bottom w:val="none" w:sz="0" w:space="0" w:color="auto"/>
                <w:right w:val="none" w:sz="0" w:space="0" w:color="auto"/>
              </w:divBdr>
              <w:divsChild>
                <w:div w:id="1070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6478">
      <w:bodyDiv w:val="1"/>
      <w:marLeft w:val="0"/>
      <w:marRight w:val="0"/>
      <w:marTop w:val="0"/>
      <w:marBottom w:val="0"/>
      <w:divBdr>
        <w:top w:val="none" w:sz="0" w:space="0" w:color="auto"/>
        <w:left w:val="none" w:sz="0" w:space="0" w:color="auto"/>
        <w:bottom w:val="none" w:sz="0" w:space="0" w:color="auto"/>
        <w:right w:val="none" w:sz="0" w:space="0" w:color="auto"/>
      </w:divBdr>
      <w:divsChild>
        <w:div w:id="1323121746">
          <w:marLeft w:val="0"/>
          <w:marRight w:val="0"/>
          <w:marTop w:val="0"/>
          <w:marBottom w:val="0"/>
          <w:divBdr>
            <w:top w:val="none" w:sz="0" w:space="0" w:color="auto"/>
            <w:left w:val="none" w:sz="0" w:space="0" w:color="auto"/>
            <w:bottom w:val="none" w:sz="0" w:space="0" w:color="auto"/>
            <w:right w:val="none" w:sz="0" w:space="0" w:color="auto"/>
          </w:divBdr>
          <w:divsChild>
            <w:div w:id="763262676">
              <w:marLeft w:val="0"/>
              <w:marRight w:val="0"/>
              <w:marTop w:val="0"/>
              <w:marBottom w:val="0"/>
              <w:divBdr>
                <w:top w:val="none" w:sz="0" w:space="0" w:color="auto"/>
                <w:left w:val="none" w:sz="0" w:space="0" w:color="auto"/>
                <w:bottom w:val="none" w:sz="0" w:space="0" w:color="auto"/>
                <w:right w:val="none" w:sz="0" w:space="0" w:color="auto"/>
              </w:divBdr>
              <w:divsChild>
                <w:div w:id="393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2130">
      <w:bodyDiv w:val="1"/>
      <w:marLeft w:val="0"/>
      <w:marRight w:val="0"/>
      <w:marTop w:val="0"/>
      <w:marBottom w:val="0"/>
      <w:divBdr>
        <w:top w:val="none" w:sz="0" w:space="0" w:color="auto"/>
        <w:left w:val="none" w:sz="0" w:space="0" w:color="auto"/>
        <w:bottom w:val="none" w:sz="0" w:space="0" w:color="auto"/>
        <w:right w:val="none" w:sz="0" w:space="0" w:color="auto"/>
      </w:divBdr>
      <w:divsChild>
        <w:div w:id="1936471732">
          <w:marLeft w:val="547"/>
          <w:marRight w:val="0"/>
          <w:marTop w:val="0"/>
          <w:marBottom w:val="0"/>
          <w:divBdr>
            <w:top w:val="none" w:sz="0" w:space="0" w:color="auto"/>
            <w:left w:val="none" w:sz="0" w:space="0" w:color="auto"/>
            <w:bottom w:val="none" w:sz="0" w:space="0" w:color="auto"/>
            <w:right w:val="none" w:sz="0" w:space="0" w:color="auto"/>
          </w:divBdr>
        </w:div>
      </w:divsChild>
    </w:div>
    <w:div w:id="761730786">
      <w:bodyDiv w:val="1"/>
      <w:marLeft w:val="0"/>
      <w:marRight w:val="0"/>
      <w:marTop w:val="0"/>
      <w:marBottom w:val="0"/>
      <w:divBdr>
        <w:top w:val="none" w:sz="0" w:space="0" w:color="auto"/>
        <w:left w:val="none" w:sz="0" w:space="0" w:color="auto"/>
        <w:bottom w:val="none" w:sz="0" w:space="0" w:color="auto"/>
        <w:right w:val="none" w:sz="0" w:space="0" w:color="auto"/>
      </w:divBdr>
      <w:divsChild>
        <w:div w:id="2101025088">
          <w:marLeft w:val="0"/>
          <w:marRight w:val="0"/>
          <w:marTop w:val="0"/>
          <w:marBottom w:val="0"/>
          <w:divBdr>
            <w:top w:val="none" w:sz="0" w:space="0" w:color="auto"/>
            <w:left w:val="none" w:sz="0" w:space="0" w:color="auto"/>
            <w:bottom w:val="none" w:sz="0" w:space="0" w:color="auto"/>
            <w:right w:val="none" w:sz="0" w:space="0" w:color="auto"/>
          </w:divBdr>
          <w:divsChild>
            <w:div w:id="1489050632">
              <w:marLeft w:val="0"/>
              <w:marRight w:val="0"/>
              <w:marTop w:val="0"/>
              <w:marBottom w:val="0"/>
              <w:divBdr>
                <w:top w:val="none" w:sz="0" w:space="0" w:color="auto"/>
                <w:left w:val="none" w:sz="0" w:space="0" w:color="auto"/>
                <w:bottom w:val="none" w:sz="0" w:space="0" w:color="auto"/>
                <w:right w:val="none" w:sz="0" w:space="0" w:color="auto"/>
              </w:divBdr>
              <w:divsChild>
                <w:div w:id="99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9406">
      <w:bodyDiv w:val="1"/>
      <w:marLeft w:val="0"/>
      <w:marRight w:val="0"/>
      <w:marTop w:val="0"/>
      <w:marBottom w:val="0"/>
      <w:divBdr>
        <w:top w:val="none" w:sz="0" w:space="0" w:color="auto"/>
        <w:left w:val="none" w:sz="0" w:space="0" w:color="auto"/>
        <w:bottom w:val="none" w:sz="0" w:space="0" w:color="auto"/>
        <w:right w:val="none" w:sz="0" w:space="0" w:color="auto"/>
      </w:divBdr>
      <w:divsChild>
        <w:div w:id="1783112247">
          <w:marLeft w:val="547"/>
          <w:marRight w:val="0"/>
          <w:marTop w:val="0"/>
          <w:marBottom w:val="101"/>
          <w:divBdr>
            <w:top w:val="none" w:sz="0" w:space="0" w:color="auto"/>
            <w:left w:val="none" w:sz="0" w:space="0" w:color="auto"/>
            <w:bottom w:val="none" w:sz="0" w:space="0" w:color="auto"/>
            <w:right w:val="none" w:sz="0" w:space="0" w:color="auto"/>
          </w:divBdr>
        </w:div>
      </w:divsChild>
    </w:div>
    <w:div w:id="943077492">
      <w:bodyDiv w:val="1"/>
      <w:marLeft w:val="0"/>
      <w:marRight w:val="0"/>
      <w:marTop w:val="0"/>
      <w:marBottom w:val="0"/>
      <w:divBdr>
        <w:top w:val="none" w:sz="0" w:space="0" w:color="auto"/>
        <w:left w:val="none" w:sz="0" w:space="0" w:color="auto"/>
        <w:bottom w:val="none" w:sz="0" w:space="0" w:color="auto"/>
        <w:right w:val="none" w:sz="0" w:space="0" w:color="auto"/>
      </w:divBdr>
    </w:div>
    <w:div w:id="982465121">
      <w:bodyDiv w:val="1"/>
      <w:marLeft w:val="0"/>
      <w:marRight w:val="0"/>
      <w:marTop w:val="0"/>
      <w:marBottom w:val="0"/>
      <w:divBdr>
        <w:top w:val="none" w:sz="0" w:space="0" w:color="auto"/>
        <w:left w:val="none" w:sz="0" w:space="0" w:color="auto"/>
        <w:bottom w:val="none" w:sz="0" w:space="0" w:color="auto"/>
        <w:right w:val="none" w:sz="0" w:space="0" w:color="auto"/>
      </w:divBdr>
    </w:div>
    <w:div w:id="1012420090">
      <w:bodyDiv w:val="1"/>
      <w:marLeft w:val="0"/>
      <w:marRight w:val="0"/>
      <w:marTop w:val="0"/>
      <w:marBottom w:val="0"/>
      <w:divBdr>
        <w:top w:val="none" w:sz="0" w:space="0" w:color="auto"/>
        <w:left w:val="none" w:sz="0" w:space="0" w:color="auto"/>
        <w:bottom w:val="none" w:sz="0" w:space="0" w:color="auto"/>
        <w:right w:val="none" w:sz="0" w:space="0" w:color="auto"/>
      </w:divBdr>
      <w:divsChild>
        <w:div w:id="245656815">
          <w:marLeft w:val="547"/>
          <w:marRight w:val="0"/>
          <w:marTop w:val="0"/>
          <w:marBottom w:val="0"/>
          <w:divBdr>
            <w:top w:val="none" w:sz="0" w:space="0" w:color="auto"/>
            <w:left w:val="none" w:sz="0" w:space="0" w:color="auto"/>
            <w:bottom w:val="none" w:sz="0" w:space="0" w:color="auto"/>
            <w:right w:val="none" w:sz="0" w:space="0" w:color="auto"/>
          </w:divBdr>
        </w:div>
        <w:div w:id="915937376">
          <w:marLeft w:val="547"/>
          <w:marRight w:val="0"/>
          <w:marTop w:val="0"/>
          <w:marBottom w:val="0"/>
          <w:divBdr>
            <w:top w:val="none" w:sz="0" w:space="0" w:color="auto"/>
            <w:left w:val="none" w:sz="0" w:space="0" w:color="auto"/>
            <w:bottom w:val="none" w:sz="0" w:space="0" w:color="auto"/>
            <w:right w:val="none" w:sz="0" w:space="0" w:color="auto"/>
          </w:divBdr>
        </w:div>
        <w:div w:id="1023633614">
          <w:marLeft w:val="547"/>
          <w:marRight w:val="0"/>
          <w:marTop w:val="0"/>
          <w:marBottom w:val="0"/>
          <w:divBdr>
            <w:top w:val="none" w:sz="0" w:space="0" w:color="auto"/>
            <w:left w:val="none" w:sz="0" w:space="0" w:color="auto"/>
            <w:bottom w:val="none" w:sz="0" w:space="0" w:color="auto"/>
            <w:right w:val="none" w:sz="0" w:space="0" w:color="auto"/>
          </w:divBdr>
        </w:div>
      </w:divsChild>
    </w:div>
    <w:div w:id="1043166756">
      <w:bodyDiv w:val="1"/>
      <w:marLeft w:val="0"/>
      <w:marRight w:val="0"/>
      <w:marTop w:val="0"/>
      <w:marBottom w:val="0"/>
      <w:divBdr>
        <w:top w:val="none" w:sz="0" w:space="0" w:color="auto"/>
        <w:left w:val="none" w:sz="0" w:space="0" w:color="auto"/>
        <w:bottom w:val="none" w:sz="0" w:space="0" w:color="auto"/>
        <w:right w:val="none" w:sz="0" w:space="0" w:color="auto"/>
      </w:divBdr>
      <w:divsChild>
        <w:div w:id="2123719041">
          <w:marLeft w:val="0"/>
          <w:marRight w:val="0"/>
          <w:marTop w:val="0"/>
          <w:marBottom w:val="0"/>
          <w:divBdr>
            <w:top w:val="none" w:sz="0" w:space="0" w:color="auto"/>
            <w:left w:val="none" w:sz="0" w:space="0" w:color="auto"/>
            <w:bottom w:val="none" w:sz="0" w:space="0" w:color="auto"/>
            <w:right w:val="none" w:sz="0" w:space="0" w:color="auto"/>
          </w:divBdr>
          <w:divsChild>
            <w:div w:id="2059350463">
              <w:marLeft w:val="0"/>
              <w:marRight w:val="0"/>
              <w:marTop w:val="0"/>
              <w:marBottom w:val="0"/>
              <w:divBdr>
                <w:top w:val="none" w:sz="0" w:space="0" w:color="auto"/>
                <w:left w:val="none" w:sz="0" w:space="0" w:color="auto"/>
                <w:bottom w:val="none" w:sz="0" w:space="0" w:color="auto"/>
                <w:right w:val="none" w:sz="0" w:space="0" w:color="auto"/>
              </w:divBdr>
              <w:divsChild>
                <w:div w:id="21444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1142">
      <w:bodyDiv w:val="1"/>
      <w:marLeft w:val="0"/>
      <w:marRight w:val="0"/>
      <w:marTop w:val="0"/>
      <w:marBottom w:val="0"/>
      <w:divBdr>
        <w:top w:val="none" w:sz="0" w:space="0" w:color="auto"/>
        <w:left w:val="none" w:sz="0" w:space="0" w:color="auto"/>
        <w:bottom w:val="none" w:sz="0" w:space="0" w:color="auto"/>
        <w:right w:val="none" w:sz="0" w:space="0" w:color="auto"/>
      </w:divBdr>
      <w:divsChild>
        <w:div w:id="749042404">
          <w:marLeft w:val="547"/>
          <w:marRight w:val="0"/>
          <w:marTop w:val="0"/>
          <w:marBottom w:val="0"/>
          <w:divBdr>
            <w:top w:val="none" w:sz="0" w:space="0" w:color="auto"/>
            <w:left w:val="none" w:sz="0" w:space="0" w:color="auto"/>
            <w:bottom w:val="none" w:sz="0" w:space="0" w:color="auto"/>
            <w:right w:val="none" w:sz="0" w:space="0" w:color="auto"/>
          </w:divBdr>
        </w:div>
        <w:div w:id="828522740">
          <w:marLeft w:val="547"/>
          <w:marRight w:val="0"/>
          <w:marTop w:val="0"/>
          <w:marBottom w:val="0"/>
          <w:divBdr>
            <w:top w:val="none" w:sz="0" w:space="0" w:color="auto"/>
            <w:left w:val="none" w:sz="0" w:space="0" w:color="auto"/>
            <w:bottom w:val="none" w:sz="0" w:space="0" w:color="auto"/>
            <w:right w:val="none" w:sz="0" w:space="0" w:color="auto"/>
          </w:divBdr>
        </w:div>
        <w:div w:id="868488145">
          <w:marLeft w:val="547"/>
          <w:marRight w:val="0"/>
          <w:marTop w:val="0"/>
          <w:marBottom w:val="0"/>
          <w:divBdr>
            <w:top w:val="none" w:sz="0" w:space="0" w:color="auto"/>
            <w:left w:val="none" w:sz="0" w:space="0" w:color="auto"/>
            <w:bottom w:val="none" w:sz="0" w:space="0" w:color="auto"/>
            <w:right w:val="none" w:sz="0" w:space="0" w:color="auto"/>
          </w:divBdr>
        </w:div>
        <w:div w:id="2071616800">
          <w:marLeft w:val="547"/>
          <w:marRight w:val="0"/>
          <w:marTop w:val="0"/>
          <w:marBottom w:val="0"/>
          <w:divBdr>
            <w:top w:val="none" w:sz="0" w:space="0" w:color="auto"/>
            <w:left w:val="none" w:sz="0" w:space="0" w:color="auto"/>
            <w:bottom w:val="none" w:sz="0" w:space="0" w:color="auto"/>
            <w:right w:val="none" w:sz="0" w:space="0" w:color="auto"/>
          </w:divBdr>
        </w:div>
      </w:divsChild>
    </w:div>
    <w:div w:id="1140195683">
      <w:bodyDiv w:val="1"/>
      <w:marLeft w:val="0"/>
      <w:marRight w:val="0"/>
      <w:marTop w:val="0"/>
      <w:marBottom w:val="0"/>
      <w:divBdr>
        <w:top w:val="none" w:sz="0" w:space="0" w:color="auto"/>
        <w:left w:val="none" w:sz="0" w:space="0" w:color="auto"/>
        <w:bottom w:val="none" w:sz="0" w:space="0" w:color="auto"/>
        <w:right w:val="none" w:sz="0" w:space="0" w:color="auto"/>
      </w:divBdr>
      <w:divsChild>
        <w:div w:id="1895849949">
          <w:marLeft w:val="1166"/>
          <w:marRight w:val="0"/>
          <w:marTop w:val="0"/>
          <w:marBottom w:val="0"/>
          <w:divBdr>
            <w:top w:val="none" w:sz="0" w:space="0" w:color="auto"/>
            <w:left w:val="none" w:sz="0" w:space="0" w:color="auto"/>
            <w:bottom w:val="none" w:sz="0" w:space="0" w:color="auto"/>
            <w:right w:val="none" w:sz="0" w:space="0" w:color="auto"/>
          </w:divBdr>
        </w:div>
        <w:div w:id="1303075248">
          <w:marLeft w:val="1166"/>
          <w:marRight w:val="0"/>
          <w:marTop w:val="0"/>
          <w:marBottom w:val="0"/>
          <w:divBdr>
            <w:top w:val="none" w:sz="0" w:space="0" w:color="auto"/>
            <w:left w:val="none" w:sz="0" w:space="0" w:color="auto"/>
            <w:bottom w:val="none" w:sz="0" w:space="0" w:color="auto"/>
            <w:right w:val="none" w:sz="0" w:space="0" w:color="auto"/>
          </w:divBdr>
        </w:div>
        <w:div w:id="216551907">
          <w:marLeft w:val="1166"/>
          <w:marRight w:val="0"/>
          <w:marTop w:val="0"/>
          <w:marBottom w:val="0"/>
          <w:divBdr>
            <w:top w:val="none" w:sz="0" w:space="0" w:color="auto"/>
            <w:left w:val="none" w:sz="0" w:space="0" w:color="auto"/>
            <w:bottom w:val="none" w:sz="0" w:space="0" w:color="auto"/>
            <w:right w:val="none" w:sz="0" w:space="0" w:color="auto"/>
          </w:divBdr>
        </w:div>
        <w:div w:id="18746902">
          <w:marLeft w:val="1166"/>
          <w:marRight w:val="0"/>
          <w:marTop w:val="0"/>
          <w:marBottom w:val="0"/>
          <w:divBdr>
            <w:top w:val="none" w:sz="0" w:space="0" w:color="auto"/>
            <w:left w:val="none" w:sz="0" w:space="0" w:color="auto"/>
            <w:bottom w:val="none" w:sz="0" w:space="0" w:color="auto"/>
            <w:right w:val="none" w:sz="0" w:space="0" w:color="auto"/>
          </w:divBdr>
        </w:div>
        <w:div w:id="1604415611">
          <w:marLeft w:val="1166"/>
          <w:marRight w:val="0"/>
          <w:marTop w:val="0"/>
          <w:marBottom w:val="0"/>
          <w:divBdr>
            <w:top w:val="none" w:sz="0" w:space="0" w:color="auto"/>
            <w:left w:val="none" w:sz="0" w:space="0" w:color="auto"/>
            <w:bottom w:val="none" w:sz="0" w:space="0" w:color="auto"/>
            <w:right w:val="none" w:sz="0" w:space="0" w:color="auto"/>
          </w:divBdr>
        </w:div>
      </w:divsChild>
    </w:div>
    <w:div w:id="1153369549">
      <w:bodyDiv w:val="1"/>
      <w:marLeft w:val="0"/>
      <w:marRight w:val="0"/>
      <w:marTop w:val="0"/>
      <w:marBottom w:val="0"/>
      <w:divBdr>
        <w:top w:val="none" w:sz="0" w:space="0" w:color="auto"/>
        <w:left w:val="none" w:sz="0" w:space="0" w:color="auto"/>
        <w:bottom w:val="none" w:sz="0" w:space="0" w:color="auto"/>
        <w:right w:val="none" w:sz="0" w:space="0" w:color="auto"/>
      </w:divBdr>
    </w:div>
    <w:div w:id="1220675199">
      <w:bodyDiv w:val="1"/>
      <w:marLeft w:val="0"/>
      <w:marRight w:val="0"/>
      <w:marTop w:val="0"/>
      <w:marBottom w:val="0"/>
      <w:divBdr>
        <w:top w:val="none" w:sz="0" w:space="0" w:color="auto"/>
        <w:left w:val="none" w:sz="0" w:space="0" w:color="auto"/>
        <w:bottom w:val="none" w:sz="0" w:space="0" w:color="auto"/>
        <w:right w:val="none" w:sz="0" w:space="0" w:color="auto"/>
      </w:divBdr>
    </w:div>
    <w:div w:id="1257981814">
      <w:bodyDiv w:val="1"/>
      <w:marLeft w:val="0"/>
      <w:marRight w:val="0"/>
      <w:marTop w:val="0"/>
      <w:marBottom w:val="0"/>
      <w:divBdr>
        <w:top w:val="none" w:sz="0" w:space="0" w:color="auto"/>
        <w:left w:val="none" w:sz="0" w:space="0" w:color="auto"/>
        <w:bottom w:val="none" w:sz="0" w:space="0" w:color="auto"/>
        <w:right w:val="none" w:sz="0" w:space="0" w:color="auto"/>
      </w:divBdr>
      <w:divsChild>
        <w:div w:id="1521776314">
          <w:marLeft w:val="547"/>
          <w:marRight w:val="0"/>
          <w:marTop w:val="0"/>
          <w:marBottom w:val="0"/>
          <w:divBdr>
            <w:top w:val="none" w:sz="0" w:space="0" w:color="auto"/>
            <w:left w:val="none" w:sz="0" w:space="0" w:color="auto"/>
            <w:bottom w:val="none" w:sz="0" w:space="0" w:color="auto"/>
            <w:right w:val="none" w:sz="0" w:space="0" w:color="auto"/>
          </w:divBdr>
        </w:div>
        <w:div w:id="1707834086">
          <w:marLeft w:val="1166"/>
          <w:marRight w:val="0"/>
          <w:marTop w:val="0"/>
          <w:marBottom w:val="0"/>
          <w:divBdr>
            <w:top w:val="none" w:sz="0" w:space="0" w:color="auto"/>
            <w:left w:val="none" w:sz="0" w:space="0" w:color="auto"/>
            <w:bottom w:val="none" w:sz="0" w:space="0" w:color="auto"/>
            <w:right w:val="none" w:sz="0" w:space="0" w:color="auto"/>
          </w:divBdr>
        </w:div>
        <w:div w:id="73019273">
          <w:marLeft w:val="1166"/>
          <w:marRight w:val="0"/>
          <w:marTop w:val="0"/>
          <w:marBottom w:val="0"/>
          <w:divBdr>
            <w:top w:val="none" w:sz="0" w:space="0" w:color="auto"/>
            <w:left w:val="none" w:sz="0" w:space="0" w:color="auto"/>
            <w:bottom w:val="none" w:sz="0" w:space="0" w:color="auto"/>
            <w:right w:val="none" w:sz="0" w:space="0" w:color="auto"/>
          </w:divBdr>
        </w:div>
        <w:div w:id="1958562225">
          <w:marLeft w:val="1166"/>
          <w:marRight w:val="0"/>
          <w:marTop w:val="0"/>
          <w:marBottom w:val="0"/>
          <w:divBdr>
            <w:top w:val="none" w:sz="0" w:space="0" w:color="auto"/>
            <w:left w:val="none" w:sz="0" w:space="0" w:color="auto"/>
            <w:bottom w:val="none" w:sz="0" w:space="0" w:color="auto"/>
            <w:right w:val="none" w:sz="0" w:space="0" w:color="auto"/>
          </w:divBdr>
        </w:div>
        <w:div w:id="1831561978">
          <w:marLeft w:val="1166"/>
          <w:marRight w:val="0"/>
          <w:marTop w:val="0"/>
          <w:marBottom w:val="0"/>
          <w:divBdr>
            <w:top w:val="none" w:sz="0" w:space="0" w:color="auto"/>
            <w:left w:val="none" w:sz="0" w:space="0" w:color="auto"/>
            <w:bottom w:val="none" w:sz="0" w:space="0" w:color="auto"/>
            <w:right w:val="none" w:sz="0" w:space="0" w:color="auto"/>
          </w:divBdr>
        </w:div>
        <w:div w:id="1109860600">
          <w:marLeft w:val="1166"/>
          <w:marRight w:val="0"/>
          <w:marTop w:val="0"/>
          <w:marBottom w:val="0"/>
          <w:divBdr>
            <w:top w:val="none" w:sz="0" w:space="0" w:color="auto"/>
            <w:left w:val="none" w:sz="0" w:space="0" w:color="auto"/>
            <w:bottom w:val="none" w:sz="0" w:space="0" w:color="auto"/>
            <w:right w:val="none" w:sz="0" w:space="0" w:color="auto"/>
          </w:divBdr>
        </w:div>
      </w:divsChild>
    </w:div>
    <w:div w:id="1258514003">
      <w:bodyDiv w:val="1"/>
      <w:marLeft w:val="0"/>
      <w:marRight w:val="0"/>
      <w:marTop w:val="0"/>
      <w:marBottom w:val="0"/>
      <w:divBdr>
        <w:top w:val="none" w:sz="0" w:space="0" w:color="auto"/>
        <w:left w:val="none" w:sz="0" w:space="0" w:color="auto"/>
        <w:bottom w:val="none" w:sz="0" w:space="0" w:color="auto"/>
        <w:right w:val="none" w:sz="0" w:space="0" w:color="auto"/>
      </w:divBdr>
      <w:divsChild>
        <w:div w:id="528371034">
          <w:marLeft w:val="547"/>
          <w:marRight w:val="0"/>
          <w:marTop w:val="0"/>
          <w:marBottom w:val="0"/>
          <w:divBdr>
            <w:top w:val="none" w:sz="0" w:space="0" w:color="auto"/>
            <w:left w:val="none" w:sz="0" w:space="0" w:color="auto"/>
            <w:bottom w:val="none" w:sz="0" w:space="0" w:color="auto"/>
            <w:right w:val="none" w:sz="0" w:space="0" w:color="auto"/>
          </w:divBdr>
        </w:div>
        <w:div w:id="2027900395">
          <w:marLeft w:val="1166"/>
          <w:marRight w:val="0"/>
          <w:marTop w:val="0"/>
          <w:marBottom w:val="0"/>
          <w:divBdr>
            <w:top w:val="none" w:sz="0" w:space="0" w:color="auto"/>
            <w:left w:val="none" w:sz="0" w:space="0" w:color="auto"/>
            <w:bottom w:val="none" w:sz="0" w:space="0" w:color="auto"/>
            <w:right w:val="none" w:sz="0" w:space="0" w:color="auto"/>
          </w:divBdr>
        </w:div>
        <w:div w:id="1464347045">
          <w:marLeft w:val="1166"/>
          <w:marRight w:val="0"/>
          <w:marTop w:val="0"/>
          <w:marBottom w:val="0"/>
          <w:divBdr>
            <w:top w:val="none" w:sz="0" w:space="0" w:color="auto"/>
            <w:left w:val="none" w:sz="0" w:space="0" w:color="auto"/>
            <w:bottom w:val="none" w:sz="0" w:space="0" w:color="auto"/>
            <w:right w:val="none" w:sz="0" w:space="0" w:color="auto"/>
          </w:divBdr>
        </w:div>
        <w:div w:id="618878305">
          <w:marLeft w:val="1800"/>
          <w:marRight w:val="0"/>
          <w:marTop w:val="0"/>
          <w:marBottom w:val="0"/>
          <w:divBdr>
            <w:top w:val="none" w:sz="0" w:space="0" w:color="auto"/>
            <w:left w:val="none" w:sz="0" w:space="0" w:color="auto"/>
            <w:bottom w:val="none" w:sz="0" w:space="0" w:color="auto"/>
            <w:right w:val="none" w:sz="0" w:space="0" w:color="auto"/>
          </w:divBdr>
        </w:div>
        <w:div w:id="2040619080">
          <w:marLeft w:val="1800"/>
          <w:marRight w:val="0"/>
          <w:marTop w:val="0"/>
          <w:marBottom w:val="0"/>
          <w:divBdr>
            <w:top w:val="none" w:sz="0" w:space="0" w:color="auto"/>
            <w:left w:val="none" w:sz="0" w:space="0" w:color="auto"/>
            <w:bottom w:val="none" w:sz="0" w:space="0" w:color="auto"/>
            <w:right w:val="none" w:sz="0" w:space="0" w:color="auto"/>
          </w:divBdr>
        </w:div>
        <w:div w:id="679115219">
          <w:marLeft w:val="1800"/>
          <w:marRight w:val="0"/>
          <w:marTop w:val="0"/>
          <w:marBottom w:val="0"/>
          <w:divBdr>
            <w:top w:val="none" w:sz="0" w:space="0" w:color="auto"/>
            <w:left w:val="none" w:sz="0" w:space="0" w:color="auto"/>
            <w:bottom w:val="none" w:sz="0" w:space="0" w:color="auto"/>
            <w:right w:val="none" w:sz="0" w:space="0" w:color="auto"/>
          </w:divBdr>
        </w:div>
      </w:divsChild>
    </w:div>
    <w:div w:id="1295911288">
      <w:bodyDiv w:val="1"/>
      <w:marLeft w:val="0"/>
      <w:marRight w:val="0"/>
      <w:marTop w:val="0"/>
      <w:marBottom w:val="0"/>
      <w:divBdr>
        <w:top w:val="none" w:sz="0" w:space="0" w:color="auto"/>
        <w:left w:val="none" w:sz="0" w:space="0" w:color="auto"/>
        <w:bottom w:val="none" w:sz="0" w:space="0" w:color="auto"/>
        <w:right w:val="none" w:sz="0" w:space="0" w:color="auto"/>
      </w:divBdr>
      <w:divsChild>
        <w:div w:id="686636378">
          <w:marLeft w:val="547"/>
          <w:marRight w:val="0"/>
          <w:marTop w:val="0"/>
          <w:marBottom w:val="0"/>
          <w:divBdr>
            <w:top w:val="none" w:sz="0" w:space="0" w:color="auto"/>
            <w:left w:val="none" w:sz="0" w:space="0" w:color="auto"/>
            <w:bottom w:val="none" w:sz="0" w:space="0" w:color="auto"/>
            <w:right w:val="none" w:sz="0" w:space="0" w:color="auto"/>
          </w:divBdr>
        </w:div>
      </w:divsChild>
    </w:div>
    <w:div w:id="1297759082">
      <w:bodyDiv w:val="1"/>
      <w:marLeft w:val="0"/>
      <w:marRight w:val="0"/>
      <w:marTop w:val="0"/>
      <w:marBottom w:val="0"/>
      <w:divBdr>
        <w:top w:val="none" w:sz="0" w:space="0" w:color="auto"/>
        <w:left w:val="none" w:sz="0" w:space="0" w:color="auto"/>
        <w:bottom w:val="none" w:sz="0" w:space="0" w:color="auto"/>
        <w:right w:val="none" w:sz="0" w:space="0" w:color="auto"/>
      </w:divBdr>
      <w:divsChild>
        <w:div w:id="756443616">
          <w:marLeft w:val="0"/>
          <w:marRight w:val="0"/>
          <w:marTop w:val="0"/>
          <w:marBottom w:val="0"/>
          <w:divBdr>
            <w:top w:val="none" w:sz="0" w:space="0" w:color="auto"/>
            <w:left w:val="none" w:sz="0" w:space="0" w:color="auto"/>
            <w:bottom w:val="none" w:sz="0" w:space="0" w:color="auto"/>
            <w:right w:val="none" w:sz="0" w:space="0" w:color="auto"/>
          </w:divBdr>
          <w:divsChild>
            <w:div w:id="100222742">
              <w:marLeft w:val="0"/>
              <w:marRight w:val="0"/>
              <w:marTop w:val="0"/>
              <w:marBottom w:val="0"/>
              <w:divBdr>
                <w:top w:val="none" w:sz="0" w:space="0" w:color="auto"/>
                <w:left w:val="none" w:sz="0" w:space="0" w:color="auto"/>
                <w:bottom w:val="none" w:sz="0" w:space="0" w:color="auto"/>
                <w:right w:val="none" w:sz="0" w:space="0" w:color="auto"/>
              </w:divBdr>
              <w:divsChild>
                <w:div w:id="4676240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7956648">
      <w:bodyDiv w:val="1"/>
      <w:marLeft w:val="0"/>
      <w:marRight w:val="0"/>
      <w:marTop w:val="0"/>
      <w:marBottom w:val="0"/>
      <w:divBdr>
        <w:top w:val="none" w:sz="0" w:space="0" w:color="auto"/>
        <w:left w:val="none" w:sz="0" w:space="0" w:color="auto"/>
        <w:bottom w:val="none" w:sz="0" w:space="0" w:color="auto"/>
        <w:right w:val="none" w:sz="0" w:space="0" w:color="auto"/>
      </w:divBdr>
      <w:divsChild>
        <w:div w:id="1720201879">
          <w:marLeft w:val="547"/>
          <w:marRight w:val="0"/>
          <w:marTop w:val="0"/>
          <w:marBottom w:val="0"/>
          <w:divBdr>
            <w:top w:val="none" w:sz="0" w:space="0" w:color="auto"/>
            <w:left w:val="none" w:sz="0" w:space="0" w:color="auto"/>
            <w:bottom w:val="none" w:sz="0" w:space="0" w:color="auto"/>
            <w:right w:val="none" w:sz="0" w:space="0" w:color="auto"/>
          </w:divBdr>
        </w:div>
        <w:div w:id="1849326448">
          <w:marLeft w:val="0"/>
          <w:marRight w:val="0"/>
          <w:marTop w:val="0"/>
          <w:marBottom w:val="0"/>
          <w:divBdr>
            <w:top w:val="none" w:sz="0" w:space="0" w:color="auto"/>
            <w:left w:val="none" w:sz="0" w:space="0" w:color="auto"/>
            <w:bottom w:val="none" w:sz="0" w:space="0" w:color="auto"/>
            <w:right w:val="none" w:sz="0" w:space="0" w:color="auto"/>
          </w:divBdr>
        </w:div>
        <w:div w:id="1453862191">
          <w:marLeft w:val="0"/>
          <w:marRight w:val="0"/>
          <w:marTop w:val="0"/>
          <w:marBottom w:val="0"/>
          <w:divBdr>
            <w:top w:val="none" w:sz="0" w:space="0" w:color="auto"/>
            <w:left w:val="none" w:sz="0" w:space="0" w:color="auto"/>
            <w:bottom w:val="none" w:sz="0" w:space="0" w:color="auto"/>
            <w:right w:val="none" w:sz="0" w:space="0" w:color="auto"/>
          </w:divBdr>
        </w:div>
        <w:div w:id="848984849">
          <w:marLeft w:val="0"/>
          <w:marRight w:val="0"/>
          <w:marTop w:val="0"/>
          <w:marBottom w:val="0"/>
          <w:divBdr>
            <w:top w:val="none" w:sz="0" w:space="0" w:color="auto"/>
            <w:left w:val="none" w:sz="0" w:space="0" w:color="auto"/>
            <w:bottom w:val="none" w:sz="0" w:space="0" w:color="auto"/>
            <w:right w:val="none" w:sz="0" w:space="0" w:color="auto"/>
          </w:divBdr>
        </w:div>
      </w:divsChild>
    </w:div>
    <w:div w:id="1591499947">
      <w:bodyDiv w:val="1"/>
      <w:marLeft w:val="0"/>
      <w:marRight w:val="0"/>
      <w:marTop w:val="0"/>
      <w:marBottom w:val="0"/>
      <w:divBdr>
        <w:top w:val="none" w:sz="0" w:space="0" w:color="auto"/>
        <w:left w:val="none" w:sz="0" w:space="0" w:color="auto"/>
        <w:bottom w:val="none" w:sz="0" w:space="0" w:color="auto"/>
        <w:right w:val="none" w:sz="0" w:space="0" w:color="auto"/>
      </w:divBdr>
      <w:divsChild>
        <w:div w:id="962267129">
          <w:marLeft w:val="547"/>
          <w:marRight w:val="0"/>
          <w:marTop w:val="0"/>
          <w:marBottom w:val="0"/>
          <w:divBdr>
            <w:top w:val="none" w:sz="0" w:space="0" w:color="auto"/>
            <w:left w:val="none" w:sz="0" w:space="0" w:color="auto"/>
            <w:bottom w:val="none" w:sz="0" w:space="0" w:color="auto"/>
            <w:right w:val="none" w:sz="0" w:space="0" w:color="auto"/>
          </w:divBdr>
        </w:div>
      </w:divsChild>
    </w:div>
    <w:div w:id="1602301272">
      <w:bodyDiv w:val="1"/>
      <w:marLeft w:val="0"/>
      <w:marRight w:val="0"/>
      <w:marTop w:val="0"/>
      <w:marBottom w:val="0"/>
      <w:divBdr>
        <w:top w:val="none" w:sz="0" w:space="0" w:color="auto"/>
        <w:left w:val="none" w:sz="0" w:space="0" w:color="auto"/>
        <w:bottom w:val="none" w:sz="0" w:space="0" w:color="auto"/>
        <w:right w:val="none" w:sz="0" w:space="0" w:color="auto"/>
      </w:divBdr>
      <w:divsChild>
        <w:div w:id="1212156811">
          <w:marLeft w:val="547"/>
          <w:marRight w:val="0"/>
          <w:marTop w:val="0"/>
          <w:marBottom w:val="0"/>
          <w:divBdr>
            <w:top w:val="none" w:sz="0" w:space="0" w:color="auto"/>
            <w:left w:val="none" w:sz="0" w:space="0" w:color="auto"/>
            <w:bottom w:val="none" w:sz="0" w:space="0" w:color="auto"/>
            <w:right w:val="none" w:sz="0" w:space="0" w:color="auto"/>
          </w:divBdr>
        </w:div>
        <w:div w:id="2028407284">
          <w:marLeft w:val="0"/>
          <w:marRight w:val="0"/>
          <w:marTop w:val="0"/>
          <w:marBottom w:val="0"/>
          <w:divBdr>
            <w:top w:val="none" w:sz="0" w:space="0" w:color="auto"/>
            <w:left w:val="none" w:sz="0" w:space="0" w:color="auto"/>
            <w:bottom w:val="none" w:sz="0" w:space="0" w:color="auto"/>
            <w:right w:val="none" w:sz="0" w:space="0" w:color="auto"/>
          </w:divBdr>
        </w:div>
        <w:div w:id="817186988">
          <w:marLeft w:val="0"/>
          <w:marRight w:val="0"/>
          <w:marTop w:val="0"/>
          <w:marBottom w:val="0"/>
          <w:divBdr>
            <w:top w:val="none" w:sz="0" w:space="0" w:color="auto"/>
            <w:left w:val="none" w:sz="0" w:space="0" w:color="auto"/>
            <w:bottom w:val="none" w:sz="0" w:space="0" w:color="auto"/>
            <w:right w:val="none" w:sz="0" w:space="0" w:color="auto"/>
          </w:divBdr>
        </w:div>
        <w:div w:id="1925259687">
          <w:marLeft w:val="187"/>
          <w:marRight w:val="0"/>
          <w:marTop w:val="0"/>
          <w:marBottom w:val="0"/>
          <w:divBdr>
            <w:top w:val="none" w:sz="0" w:space="0" w:color="auto"/>
            <w:left w:val="none" w:sz="0" w:space="0" w:color="auto"/>
            <w:bottom w:val="none" w:sz="0" w:space="0" w:color="auto"/>
            <w:right w:val="none" w:sz="0" w:space="0" w:color="auto"/>
          </w:divBdr>
        </w:div>
        <w:div w:id="916552495">
          <w:marLeft w:val="187"/>
          <w:marRight w:val="0"/>
          <w:marTop w:val="0"/>
          <w:marBottom w:val="0"/>
          <w:divBdr>
            <w:top w:val="none" w:sz="0" w:space="0" w:color="auto"/>
            <w:left w:val="none" w:sz="0" w:space="0" w:color="auto"/>
            <w:bottom w:val="none" w:sz="0" w:space="0" w:color="auto"/>
            <w:right w:val="none" w:sz="0" w:space="0" w:color="auto"/>
          </w:divBdr>
        </w:div>
      </w:divsChild>
    </w:div>
    <w:div w:id="1650011329">
      <w:bodyDiv w:val="1"/>
      <w:marLeft w:val="0"/>
      <w:marRight w:val="0"/>
      <w:marTop w:val="0"/>
      <w:marBottom w:val="0"/>
      <w:divBdr>
        <w:top w:val="none" w:sz="0" w:space="0" w:color="auto"/>
        <w:left w:val="none" w:sz="0" w:space="0" w:color="auto"/>
        <w:bottom w:val="none" w:sz="0" w:space="0" w:color="auto"/>
        <w:right w:val="none" w:sz="0" w:space="0" w:color="auto"/>
      </w:divBdr>
      <w:divsChild>
        <w:div w:id="347871159">
          <w:marLeft w:val="547"/>
          <w:marRight w:val="0"/>
          <w:marTop w:val="0"/>
          <w:marBottom w:val="0"/>
          <w:divBdr>
            <w:top w:val="none" w:sz="0" w:space="0" w:color="auto"/>
            <w:left w:val="none" w:sz="0" w:space="0" w:color="auto"/>
            <w:bottom w:val="none" w:sz="0" w:space="0" w:color="auto"/>
            <w:right w:val="none" w:sz="0" w:space="0" w:color="auto"/>
          </w:divBdr>
        </w:div>
      </w:divsChild>
    </w:div>
    <w:div w:id="1712680951">
      <w:bodyDiv w:val="1"/>
      <w:marLeft w:val="0"/>
      <w:marRight w:val="0"/>
      <w:marTop w:val="0"/>
      <w:marBottom w:val="0"/>
      <w:divBdr>
        <w:top w:val="none" w:sz="0" w:space="0" w:color="auto"/>
        <w:left w:val="none" w:sz="0" w:space="0" w:color="auto"/>
        <w:bottom w:val="none" w:sz="0" w:space="0" w:color="auto"/>
        <w:right w:val="none" w:sz="0" w:space="0" w:color="auto"/>
      </w:divBdr>
      <w:divsChild>
        <w:div w:id="1851678628">
          <w:marLeft w:val="547"/>
          <w:marRight w:val="0"/>
          <w:marTop w:val="0"/>
          <w:marBottom w:val="0"/>
          <w:divBdr>
            <w:top w:val="none" w:sz="0" w:space="0" w:color="auto"/>
            <w:left w:val="none" w:sz="0" w:space="0" w:color="auto"/>
            <w:bottom w:val="none" w:sz="0" w:space="0" w:color="auto"/>
            <w:right w:val="none" w:sz="0" w:space="0" w:color="auto"/>
          </w:divBdr>
        </w:div>
        <w:div w:id="820849314">
          <w:marLeft w:val="187"/>
          <w:marRight w:val="0"/>
          <w:marTop w:val="0"/>
          <w:marBottom w:val="0"/>
          <w:divBdr>
            <w:top w:val="none" w:sz="0" w:space="0" w:color="auto"/>
            <w:left w:val="none" w:sz="0" w:space="0" w:color="auto"/>
            <w:bottom w:val="none" w:sz="0" w:space="0" w:color="auto"/>
            <w:right w:val="none" w:sz="0" w:space="0" w:color="auto"/>
          </w:divBdr>
        </w:div>
        <w:div w:id="693268432">
          <w:marLeft w:val="0"/>
          <w:marRight w:val="0"/>
          <w:marTop w:val="0"/>
          <w:marBottom w:val="0"/>
          <w:divBdr>
            <w:top w:val="none" w:sz="0" w:space="0" w:color="auto"/>
            <w:left w:val="none" w:sz="0" w:space="0" w:color="auto"/>
            <w:bottom w:val="none" w:sz="0" w:space="0" w:color="auto"/>
            <w:right w:val="none" w:sz="0" w:space="0" w:color="auto"/>
          </w:divBdr>
        </w:div>
        <w:div w:id="912544806">
          <w:marLeft w:val="187"/>
          <w:marRight w:val="0"/>
          <w:marTop w:val="0"/>
          <w:marBottom w:val="0"/>
          <w:divBdr>
            <w:top w:val="none" w:sz="0" w:space="0" w:color="auto"/>
            <w:left w:val="none" w:sz="0" w:space="0" w:color="auto"/>
            <w:bottom w:val="none" w:sz="0" w:space="0" w:color="auto"/>
            <w:right w:val="none" w:sz="0" w:space="0" w:color="auto"/>
          </w:divBdr>
        </w:div>
      </w:divsChild>
    </w:div>
    <w:div w:id="1749497136">
      <w:bodyDiv w:val="1"/>
      <w:marLeft w:val="0"/>
      <w:marRight w:val="0"/>
      <w:marTop w:val="0"/>
      <w:marBottom w:val="0"/>
      <w:divBdr>
        <w:top w:val="none" w:sz="0" w:space="0" w:color="auto"/>
        <w:left w:val="none" w:sz="0" w:space="0" w:color="auto"/>
        <w:bottom w:val="none" w:sz="0" w:space="0" w:color="auto"/>
        <w:right w:val="none" w:sz="0" w:space="0" w:color="auto"/>
      </w:divBdr>
      <w:divsChild>
        <w:div w:id="592670001">
          <w:marLeft w:val="547"/>
          <w:marRight w:val="0"/>
          <w:marTop w:val="0"/>
          <w:marBottom w:val="0"/>
          <w:divBdr>
            <w:top w:val="none" w:sz="0" w:space="0" w:color="auto"/>
            <w:left w:val="none" w:sz="0" w:space="0" w:color="auto"/>
            <w:bottom w:val="none" w:sz="0" w:space="0" w:color="auto"/>
            <w:right w:val="none" w:sz="0" w:space="0" w:color="auto"/>
          </w:divBdr>
        </w:div>
        <w:div w:id="542716830">
          <w:marLeft w:val="1166"/>
          <w:marRight w:val="0"/>
          <w:marTop w:val="0"/>
          <w:marBottom w:val="0"/>
          <w:divBdr>
            <w:top w:val="none" w:sz="0" w:space="0" w:color="auto"/>
            <w:left w:val="none" w:sz="0" w:space="0" w:color="auto"/>
            <w:bottom w:val="none" w:sz="0" w:space="0" w:color="auto"/>
            <w:right w:val="none" w:sz="0" w:space="0" w:color="auto"/>
          </w:divBdr>
        </w:div>
        <w:div w:id="350960558">
          <w:marLeft w:val="1166"/>
          <w:marRight w:val="0"/>
          <w:marTop w:val="0"/>
          <w:marBottom w:val="0"/>
          <w:divBdr>
            <w:top w:val="none" w:sz="0" w:space="0" w:color="auto"/>
            <w:left w:val="none" w:sz="0" w:space="0" w:color="auto"/>
            <w:bottom w:val="none" w:sz="0" w:space="0" w:color="auto"/>
            <w:right w:val="none" w:sz="0" w:space="0" w:color="auto"/>
          </w:divBdr>
        </w:div>
        <w:div w:id="597442570">
          <w:marLeft w:val="1166"/>
          <w:marRight w:val="0"/>
          <w:marTop w:val="0"/>
          <w:marBottom w:val="0"/>
          <w:divBdr>
            <w:top w:val="none" w:sz="0" w:space="0" w:color="auto"/>
            <w:left w:val="none" w:sz="0" w:space="0" w:color="auto"/>
            <w:bottom w:val="none" w:sz="0" w:space="0" w:color="auto"/>
            <w:right w:val="none" w:sz="0" w:space="0" w:color="auto"/>
          </w:divBdr>
        </w:div>
      </w:divsChild>
    </w:div>
    <w:div w:id="1864247438">
      <w:bodyDiv w:val="1"/>
      <w:marLeft w:val="0"/>
      <w:marRight w:val="0"/>
      <w:marTop w:val="0"/>
      <w:marBottom w:val="0"/>
      <w:divBdr>
        <w:top w:val="none" w:sz="0" w:space="0" w:color="auto"/>
        <w:left w:val="none" w:sz="0" w:space="0" w:color="auto"/>
        <w:bottom w:val="none" w:sz="0" w:space="0" w:color="auto"/>
        <w:right w:val="none" w:sz="0" w:space="0" w:color="auto"/>
      </w:divBdr>
      <w:divsChild>
        <w:div w:id="428048165">
          <w:marLeft w:val="547"/>
          <w:marRight w:val="0"/>
          <w:marTop w:val="0"/>
          <w:marBottom w:val="0"/>
          <w:divBdr>
            <w:top w:val="none" w:sz="0" w:space="0" w:color="auto"/>
            <w:left w:val="none" w:sz="0" w:space="0" w:color="auto"/>
            <w:bottom w:val="none" w:sz="0" w:space="0" w:color="auto"/>
            <w:right w:val="none" w:sz="0" w:space="0" w:color="auto"/>
          </w:divBdr>
        </w:div>
        <w:div w:id="1180897917">
          <w:marLeft w:val="547"/>
          <w:marRight w:val="0"/>
          <w:marTop w:val="0"/>
          <w:marBottom w:val="0"/>
          <w:divBdr>
            <w:top w:val="none" w:sz="0" w:space="0" w:color="auto"/>
            <w:left w:val="none" w:sz="0" w:space="0" w:color="auto"/>
            <w:bottom w:val="none" w:sz="0" w:space="0" w:color="auto"/>
            <w:right w:val="none" w:sz="0" w:space="0" w:color="auto"/>
          </w:divBdr>
        </w:div>
        <w:div w:id="418717015">
          <w:marLeft w:val="547"/>
          <w:marRight w:val="0"/>
          <w:marTop w:val="0"/>
          <w:marBottom w:val="0"/>
          <w:divBdr>
            <w:top w:val="none" w:sz="0" w:space="0" w:color="auto"/>
            <w:left w:val="none" w:sz="0" w:space="0" w:color="auto"/>
            <w:bottom w:val="none" w:sz="0" w:space="0" w:color="auto"/>
            <w:right w:val="none" w:sz="0" w:space="0" w:color="auto"/>
          </w:divBdr>
        </w:div>
        <w:div w:id="2073114320">
          <w:marLeft w:val="547"/>
          <w:marRight w:val="0"/>
          <w:marTop w:val="0"/>
          <w:marBottom w:val="0"/>
          <w:divBdr>
            <w:top w:val="none" w:sz="0" w:space="0" w:color="auto"/>
            <w:left w:val="none" w:sz="0" w:space="0" w:color="auto"/>
            <w:bottom w:val="none" w:sz="0" w:space="0" w:color="auto"/>
            <w:right w:val="none" w:sz="0" w:space="0" w:color="auto"/>
          </w:divBdr>
        </w:div>
      </w:divsChild>
    </w:div>
    <w:div w:id="1916822550">
      <w:bodyDiv w:val="1"/>
      <w:marLeft w:val="0"/>
      <w:marRight w:val="0"/>
      <w:marTop w:val="0"/>
      <w:marBottom w:val="0"/>
      <w:divBdr>
        <w:top w:val="none" w:sz="0" w:space="0" w:color="auto"/>
        <w:left w:val="none" w:sz="0" w:space="0" w:color="auto"/>
        <w:bottom w:val="none" w:sz="0" w:space="0" w:color="auto"/>
        <w:right w:val="none" w:sz="0" w:space="0" w:color="auto"/>
      </w:divBdr>
      <w:divsChild>
        <w:div w:id="1437560827">
          <w:marLeft w:val="547"/>
          <w:marRight w:val="0"/>
          <w:marTop w:val="0"/>
          <w:marBottom w:val="0"/>
          <w:divBdr>
            <w:top w:val="none" w:sz="0" w:space="0" w:color="auto"/>
            <w:left w:val="none" w:sz="0" w:space="0" w:color="auto"/>
            <w:bottom w:val="none" w:sz="0" w:space="0" w:color="auto"/>
            <w:right w:val="none" w:sz="0" w:space="0" w:color="auto"/>
          </w:divBdr>
        </w:div>
        <w:div w:id="501313819">
          <w:marLeft w:val="547"/>
          <w:marRight w:val="0"/>
          <w:marTop w:val="0"/>
          <w:marBottom w:val="0"/>
          <w:divBdr>
            <w:top w:val="none" w:sz="0" w:space="0" w:color="auto"/>
            <w:left w:val="none" w:sz="0" w:space="0" w:color="auto"/>
            <w:bottom w:val="none" w:sz="0" w:space="0" w:color="auto"/>
            <w:right w:val="none" w:sz="0" w:space="0" w:color="auto"/>
          </w:divBdr>
        </w:div>
        <w:div w:id="1069771592">
          <w:marLeft w:val="547"/>
          <w:marRight w:val="0"/>
          <w:marTop w:val="0"/>
          <w:marBottom w:val="0"/>
          <w:divBdr>
            <w:top w:val="none" w:sz="0" w:space="0" w:color="auto"/>
            <w:left w:val="none" w:sz="0" w:space="0" w:color="auto"/>
            <w:bottom w:val="none" w:sz="0" w:space="0" w:color="auto"/>
            <w:right w:val="none" w:sz="0" w:space="0" w:color="auto"/>
          </w:divBdr>
        </w:div>
        <w:div w:id="5985592">
          <w:marLeft w:val="547"/>
          <w:marRight w:val="0"/>
          <w:marTop w:val="0"/>
          <w:marBottom w:val="0"/>
          <w:divBdr>
            <w:top w:val="none" w:sz="0" w:space="0" w:color="auto"/>
            <w:left w:val="none" w:sz="0" w:space="0" w:color="auto"/>
            <w:bottom w:val="none" w:sz="0" w:space="0" w:color="auto"/>
            <w:right w:val="none" w:sz="0" w:space="0" w:color="auto"/>
          </w:divBdr>
        </w:div>
        <w:div w:id="1950626095">
          <w:marLeft w:val="547"/>
          <w:marRight w:val="0"/>
          <w:marTop w:val="0"/>
          <w:marBottom w:val="0"/>
          <w:divBdr>
            <w:top w:val="none" w:sz="0" w:space="0" w:color="auto"/>
            <w:left w:val="none" w:sz="0" w:space="0" w:color="auto"/>
            <w:bottom w:val="none" w:sz="0" w:space="0" w:color="auto"/>
            <w:right w:val="none" w:sz="0" w:space="0" w:color="auto"/>
          </w:divBdr>
        </w:div>
      </w:divsChild>
    </w:div>
    <w:div w:id="1930889149">
      <w:bodyDiv w:val="1"/>
      <w:marLeft w:val="0"/>
      <w:marRight w:val="0"/>
      <w:marTop w:val="0"/>
      <w:marBottom w:val="0"/>
      <w:divBdr>
        <w:top w:val="none" w:sz="0" w:space="0" w:color="auto"/>
        <w:left w:val="none" w:sz="0" w:space="0" w:color="auto"/>
        <w:bottom w:val="none" w:sz="0" w:space="0" w:color="auto"/>
        <w:right w:val="none" w:sz="0" w:space="0" w:color="auto"/>
      </w:divBdr>
      <w:divsChild>
        <w:div w:id="2125878240">
          <w:marLeft w:val="1166"/>
          <w:marRight w:val="0"/>
          <w:marTop w:val="0"/>
          <w:marBottom w:val="0"/>
          <w:divBdr>
            <w:top w:val="none" w:sz="0" w:space="0" w:color="auto"/>
            <w:left w:val="none" w:sz="0" w:space="0" w:color="auto"/>
            <w:bottom w:val="none" w:sz="0" w:space="0" w:color="auto"/>
            <w:right w:val="none" w:sz="0" w:space="0" w:color="auto"/>
          </w:divBdr>
        </w:div>
        <w:div w:id="423499150">
          <w:marLeft w:val="1166"/>
          <w:marRight w:val="0"/>
          <w:marTop w:val="0"/>
          <w:marBottom w:val="0"/>
          <w:divBdr>
            <w:top w:val="none" w:sz="0" w:space="0" w:color="auto"/>
            <w:left w:val="none" w:sz="0" w:space="0" w:color="auto"/>
            <w:bottom w:val="none" w:sz="0" w:space="0" w:color="auto"/>
            <w:right w:val="none" w:sz="0" w:space="0" w:color="auto"/>
          </w:divBdr>
        </w:div>
        <w:div w:id="1550728017">
          <w:marLeft w:val="1166"/>
          <w:marRight w:val="0"/>
          <w:marTop w:val="0"/>
          <w:marBottom w:val="0"/>
          <w:divBdr>
            <w:top w:val="none" w:sz="0" w:space="0" w:color="auto"/>
            <w:left w:val="none" w:sz="0" w:space="0" w:color="auto"/>
            <w:bottom w:val="none" w:sz="0" w:space="0" w:color="auto"/>
            <w:right w:val="none" w:sz="0" w:space="0" w:color="auto"/>
          </w:divBdr>
        </w:div>
        <w:div w:id="1434738176">
          <w:marLeft w:val="1166"/>
          <w:marRight w:val="0"/>
          <w:marTop w:val="0"/>
          <w:marBottom w:val="0"/>
          <w:divBdr>
            <w:top w:val="none" w:sz="0" w:space="0" w:color="auto"/>
            <w:left w:val="none" w:sz="0" w:space="0" w:color="auto"/>
            <w:bottom w:val="none" w:sz="0" w:space="0" w:color="auto"/>
            <w:right w:val="none" w:sz="0" w:space="0" w:color="auto"/>
          </w:divBdr>
        </w:div>
        <w:div w:id="744032395">
          <w:marLeft w:val="1166"/>
          <w:marRight w:val="0"/>
          <w:marTop w:val="0"/>
          <w:marBottom w:val="0"/>
          <w:divBdr>
            <w:top w:val="none" w:sz="0" w:space="0" w:color="auto"/>
            <w:left w:val="none" w:sz="0" w:space="0" w:color="auto"/>
            <w:bottom w:val="none" w:sz="0" w:space="0" w:color="auto"/>
            <w:right w:val="none" w:sz="0" w:space="0" w:color="auto"/>
          </w:divBdr>
        </w:div>
        <w:div w:id="1576546592">
          <w:marLeft w:val="1166"/>
          <w:marRight w:val="0"/>
          <w:marTop w:val="0"/>
          <w:marBottom w:val="0"/>
          <w:divBdr>
            <w:top w:val="none" w:sz="0" w:space="0" w:color="auto"/>
            <w:left w:val="none" w:sz="0" w:space="0" w:color="auto"/>
            <w:bottom w:val="none" w:sz="0" w:space="0" w:color="auto"/>
            <w:right w:val="none" w:sz="0" w:space="0" w:color="auto"/>
          </w:divBdr>
        </w:div>
        <w:div w:id="1839810202">
          <w:marLeft w:val="1166"/>
          <w:marRight w:val="0"/>
          <w:marTop w:val="0"/>
          <w:marBottom w:val="0"/>
          <w:divBdr>
            <w:top w:val="none" w:sz="0" w:space="0" w:color="auto"/>
            <w:left w:val="none" w:sz="0" w:space="0" w:color="auto"/>
            <w:bottom w:val="none" w:sz="0" w:space="0" w:color="auto"/>
            <w:right w:val="none" w:sz="0" w:space="0" w:color="auto"/>
          </w:divBdr>
        </w:div>
        <w:div w:id="2060739403">
          <w:marLeft w:val="1166"/>
          <w:marRight w:val="0"/>
          <w:marTop w:val="0"/>
          <w:marBottom w:val="0"/>
          <w:divBdr>
            <w:top w:val="none" w:sz="0" w:space="0" w:color="auto"/>
            <w:left w:val="none" w:sz="0" w:space="0" w:color="auto"/>
            <w:bottom w:val="none" w:sz="0" w:space="0" w:color="auto"/>
            <w:right w:val="none" w:sz="0" w:space="0" w:color="auto"/>
          </w:divBdr>
        </w:div>
        <w:div w:id="199055279">
          <w:marLeft w:val="1166"/>
          <w:marRight w:val="0"/>
          <w:marTop w:val="0"/>
          <w:marBottom w:val="0"/>
          <w:divBdr>
            <w:top w:val="none" w:sz="0" w:space="0" w:color="auto"/>
            <w:left w:val="none" w:sz="0" w:space="0" w:color="auto"/>
            <w:bottom w:val="none" w:sz="0" w:space="0" w:color="auto"/>
            <w:right w:val="none" w:sz="0" w:space="0" w:color="auto"/>
          </w:divBdr>
        </w:div>
        <w:div w:id="1706296213">
          <w:marLeft w:val="1166"/>
          <w:marRight w:val="0"/>
          <w:marTop w:val="0"/>
          <w:marBottom w:val="0"/>
          <w:divBdr>
            <w:top w:val="none" w:sz="0" w:space="0" w:color="auto"/>
            <w:left w:val="none" w:sz="0" w:space="0" w:color="auto"/>
            <w:bottom w:val="none" w:sz="0" w:space="0" w:color="auto"/>
            <w:right w:val="none" w:sz="0" w:space="0" w:color="auto"/>
          </w:divBdr>
        </w:div>
      </w:divsChild>
    </w:div>
    <w:div w:id="19406770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466">
          <w:marLeft w:val="547"/>
          <w:marRight w:val="0"/>
          <w:marTop w:val="0"/>
          <w:marBottom w:val="0"/>
          <w:divBdr>
            <w:top w:val="none" w:sz="0" w:space="0" w:color="auto"/>
            <w:left w:val="none" w:sz="0" w:space="0" w:color="auto"/>
            <w:bottom w:val="none" w:sz="0" w:space="0" w:color="auto"/>
            <w:right w:val="none" w:sz="0" w:space="0" w:color="auto"/>
          </w:divBdr>
        </w:div>
      </w:divsChild>
    </w:div>
    <w:div w:id="1967587577">
      <w:bodyDiv w:val="1"/>
      <w:marLeft w:val="0"/>
      <w:marRight w:val="0"/>
      <w:marTop w:val="0"/>
      <w:marBottom w:val="0"/>
      <w:divBdr>
        <w:top w:val="none" w:sz="0" w:space="0" w:color="auto"/>
        <w:left w:val="none" w:sz="0" w:space="0" w:color="auto"/>
        <w:bottom w:val="none" w:sz="0" w:space="0" w:color="auto"/>
        <w:right w:val="none" w:sz="0" w:space="0" w:color="auto"/>
      </w:divBdr>
      <w:divsChild>
        <w:div w:id="1715735737">
          <w:marLeft w:val="547"/>
          <w:marRight w:val="0"/>
          <w:marTop w:val="0"/>
          <w:marBottom w:val="0"/>
          <w:divBdr>
            <w:top w:val="none" w:sz="0" w:space="0" w:color="auto"/>
            <w:left w:val="none" w:sz="0" w:space="0" w:color="auto"/>
            <w:bottom w:val="none" w:sz="0" w:space="0" w:color="auto"/>
            <w:right w:val="none" w:sz="0" w:space="0" w:color="auto"/>
          </w:divBdr>
        </w:div>
        <w:div w:id="553077866">
          <w:marLeft w:val="1166"/>
          <w:marRight w:val="0"/>
          <w:marTop w:val="0"/>
          <w:marBottom w:val="0"/>
          <w:divBdr>
            <w:top w:val="none" w:sz="0" w:space="0" w:color="auto"/>
            <w:left w:val="none" w:sz="0" w:space="0" w:color="auto"/>
            <w:bottom w:val="none" w:sz="0" w:space="0" w:color="auto"/>
            <w:right w:val="none" w:sz="0" w:space="0" w:color="auto"/>
          </w:divBdr>
        </w:div>
        <w:div w:id="285544956">
          <w:marLeft w:val="1166"/>
          <w:marRight w:val="0"/>
          <w:marTop w:val="0"/>
          <w:marBottom w:val="0"/>
          <w:divBdr>
            <w:top w:val="none" w:sz="0" w:space="0" w:color="auto"/>
            <w:left w:val="none" w:sz="0" w:space="0" w:color="auto"/>
            <w:bottom w:val="none" w:sz="0" w:space="0" w:color="auto"/>
            <w:right w:val="none" w:sz="0" w:space="0" w:color="auto"/>
          </w:divBdr>
        </w:div>
        <w:div w:id="256065411">
          <w:marLeft w:val="1166"/>
          <w:marRight w:val="0"/>
          <w:marTop w:val="0"/>
          <w:marBottom w:val="0"/>
          <w:divBdr>
            <w:top w:val="none" w:sz="0" w:space="0" w:color="auto"/>
            <w:left w:val="none" w:sz="0" w:space="0" w:color="auto"/>
            <w:bottom w:val="none" w:sz="0" w:space="0" w:color="auto"/>
            <w:right w:val="none" w:sz="0" w:space="0" w:color="auto"/>
          </w:divBdr>
        </w:div>
        <w:div w:id="1670671340">
          <w:marLeft w:val="1166"/>
          <w:marRight w:val="0"/>
          <w:marTop w:val="0"/>
          <w:marBottom w:val="0"/>
          <w:divBdr>
            <w:top w:val="none" w:sz="0" w:space="0" w:color="auto"/>
            <w:left w:val="none" w:sz="0" w:space="0" w:color="auto"/>
            <w:bottom w:val="none" w:sz="0" w:space="0" w:color="auto"/>
            <w:right w:val="none" w:sz="0" w:space="0" w:color="auto"/>
          </w:divBdr>
        </w:div>
      </w:divsChild>
    </w:div>
    <w:div w:id="2004114892">
      <w:bodyDiv w:val="1"/>
      <w:marLeft w:val="0"/>
      <w:marRight w:val="0"/>
      <w:marTop w:val="0"/>
      <w:marBottom w:val="0"/>
      <w:divBdr>
        <w:top w:val="none" w:sz="0" w:space="0" w:color="auto"/>
        <w:left w:val="none" w:sz="0" w:space="0" w:color="auto"/>
        <w:bottom w:val="none" w:sz="0" w:space="0" w:color="auto"/>
        <w:right w:val="none" w:sz="0" w:space="0" w:color="auto"/>
      </w:divBdr>
      <w:divsChild>
        <w:div w:id="1555123547">
          <w:marLeft w:val="547"/>
          <w:marRight w:val="0"/>
          <w:marTop w:val="0"/>
          <w:marBottom w:val="0"/>
          <w:divBdr>
            <w:top w:val="none" w:sz="0" w:space="0" w:color="auto"/>
            <w:left w:val="none" w:sz="0" w:space="0" w:color="auto"/>
            <w:bottom w:val="none" w:sz="0" w:space="0" w:color="auto"/>
            <w:right w:val="none" w:sz="0" w:space="0" w:color="auto"/>
          </w:divBdr>
        </w:div>
        <w:div w:id="1127117193">
          <w:marLeft w:val="1166"/>
          <w:marRight w:val="0"/>
          <w:marTop w:val="0"/>
          <w:marBottom w:val="0"/>
          <w:divBdr>
            <w:top w:val="none" w:sz="0" w:space="0" w:color="auto"/>
            <w:left w:val="none" w:sz="0" w:space="0" w:color="auto"/>
            <w:bottom w:val="none" w:sz="0" w:space="0" w:color="auto"/>
            <w:right w:val="none" w:sz="0" w:space="0" w:color="auto"/>
          </w:divBdr>
        </w:div>
        <w:div w:id="1637026695">
          <w:marLeft w:val="1166"/>
          <w:marRight w:val="0"/>
          <w:marTop w:val="0"/>
          <w:marBottom w:val="0"/>
          <w:divBdr>
            <w:top w:val="none" w:sz="0" w:space="0" w:color="auto"/>
            <w:left w:val="none" w:sz="0" w:space="0" w:color="auto"/>
            <w:bottom w:val="none" w:sz="0" w:space="0" w:color="auto"/>
            <w:right w:val="none" w:sz="0" w:space="0" w:color="auto"/>
          </w:divBdr>
        </w:div>
        <w:div w:id="1435978994">
          <w:marLeft w:val="1166"/>
          <w:marRight w:val="0"/>
          <w:marTop w:val="0"/>
          <w:marBottom w:val="0"/>
          <w:divBdr>
            <w:top w:val="none" w:sz="0" w:space="0" w:color="auto"/>
            <w:left w:val="none" w:sz="0" w:space="0" w:color="auto"/>
            <w:bottom w:val="none" w:sz="0" w:space="0" w:color="auto"/>
            <w:right w:val="none" w:sz="0" w:space="0" w:color="auto"/>
          </w:divBdr>
        </w:div>
      </w:divsChild>
    </w:div>
    <w:div w:id="2089497785">
      <w:bodyDiv w:val="1"/>
      <w:marLeft w:val="0"/>
      <w:marRight w:val="0"/>
      <w:marTop w:val="0"/>
      <w:marBottom w:val="0"/>
      <w:divBdr>
        <w:top w:val="none" w:sz="0" w:space="0" w:color="auto"/>
        <w:left w:val="none" w:sz="0" w:space="0" w:color="auto"/>
        <w:bottom w:val="none" w:sz="0" w:space="0" w:color="auto"/>
        <w:right w:val="none" w:sz="0" w:space="0" w:color="auto"/>
      </w:divBdr>
      <w:divsChild>
        <w:div w:id="503787626">
          <w:marLeft w:val="1166"/>
          <w:marRight w:val="0"/>
          <w:marTop w:val="0"/>
          <w:marBottom w:val="0"/>
          <w:divBdr>
            <w:top w:val="none" w:sz="0" w:space="0" w:color="auto"/>
            <w:left w:val="none" w:sz="0" w:space="0" w:color="auto"/>
            <w:bottom w:val="none" w:sz="0" w:space="0" w:color="auto"/>
            <w:right w:val="none" w:sz="0" w:space="0" w:color="auto"/>
          </w:divBdr>
        </w:div>
        <w:div w:id="208886079">
          <w:marLeft w:val="1166"/>
          <w:marRight w:val="0"/>
          <w:marTop w:val="0"/>
          <w:marBottom w:val="0"/>
          <w:divBdr>
            <w:top w:val="none" w:sz="0" w:space="0" w:color="auto"/>
            <w:left w:val="none" w:sz="0" w:space="0" w:color="auto"/>
            <w:bottom w:val="none" w:sz="0" w:space="0" w:color="auto"/>
            <w:right w:val="none" w:sz="0" w:space="0" w:color="auto"/>
          </w:divBdr>
        </w:div>
        <w:div w:id="1362628481">
          <w:marLeft w:val="1166"/>
          <w:marRight w:val="0"/>
          <w:marTop w:val="0"/>
          <w:marBottom w:val="0"/>
          <w:divBdr>
            <w:top w:val="none" w:sz="0" w:space="0" w:color="auto"/>
            <w:left w:val="none" w:sz="0" w:space="0" w:color="auto"/>
            <w:bottom w:val="none" w:sz="0" w:space="0" w:color="auto"/>
            <w:right w:val="none" w:sz="0" w:space="0" w:color="auto"/>
          </w:divBdr>
        </w:div>
        <w:div w:id="1358890445">
          <w:marLeft w:val="1166"/>
          <w:marRight w:val="0"/>
          <w:marTop w:val="0"/>
          <w:marBottom w:val="0"/>
          <w:divBdr>
            <w:top w:val="none" w:sz="0" w:space="0" w:color="auto"/>
            <w:left w:val="none" w:sz="0" w:space="0" w:color="auto"/>
            <w:bottom w:val="none" w:sz="0" w:space="0" w:color="auto"/>
            <w:right w:val="none" w:sz="0" w:space="0" w:color="auto"/>
          </w:divBdr>
        </w:div>
        <w:div w:id="944847329">
          <w:marLeft w:val="1166"/>
          <w:marRight w:val="0"/>
          <w:marTop w:val="0"/>
          <w:marBottom w:val="0"/>
          <w:divBdr>
            <w:top w:val="none" w:sz="0" w:space="0" w:color="auto"/>
            <w:left w:val="none" w:sz="0" w:space="0" w:color="auto"/>
            <w:bottom w:val="none" w:sz="0" w:space="0" w:color="auto"/>
            <w:right w:val="none" w:sz="0" w:space="0" w:color="auto"/>
          </w:divBdr>
        </w:div>
        <w:div w:id="1780907910">
          <w:marLeft w:val="1166"/>
          <w:marRight w:val="0"/>
          <w:marTop w:val="0"/>
          <w:marBottom w:val="0"/>
          <w:divBdr>
            <w:top w:val="none" w:sz="0" w:space="0" w:color="auto"/>
            <w:left w:val="none" w:sz="0" w:space="0" w:color="auto"/>
            <w:bottom w:val="none" w:sz="0" w:space="0" w:color="auto"/>
            <w:right w:val="none" w:sz="0" w:space="0" w:color="auto"/>
          </w:divBdr>
        </w:div>
        <w:div w:id="855775714">
          <w:marLeft w:val="1166"/>
          <w:marRight w:val="0"/>
          <w:marTop w:val="0"/>
          <w:marBottom w:val="0"/>
          <w:divBdr>
            <w:top w:val="none" w:sz="0" w:space="0" w:color="auto"/>
            <w:left w:val="none" w:sz="0" w:space="0" w:color="auto"/>
            <w:bottom w:val="none" w:sz="0" w:space="0" w:color="auto"/>
            <w:right w:val="none" w:sz="0" w:space="0" w:color="auto"/>
          </w:divBdr>
        </w:div>
        <w:div w:id="958225769">
          <w:marLeft w:val="1166"/>
          <w:marRight w:val="0"/>
          <w:marTop w:val="0"/>
          <w:marBottom w:val="0"/>
          <w:divBdr>
            <w:top w:val="none" w:sz="0" w:space="0" w:color="auto"/>
            <w:left w:val="none" w:sz="0" w:space="0" w:color="auto"/>
            <w:bottom w:val="none" w:sz="0" w:space="0" w:color="auto"/>
            <w:right w:val="none" w:sz="0" w:space="0" w:color="auto"/>
          </w:divBdr>
        </w:div>
        <w:div w:id="120342328">
          <w:marLeft w:val="1166"/>
          <w:marRight w:val="0"/>
          <w:marTop w:val="0"/>
          <w:marBottom w:val="0"/>
          <w:divBdr>
            <w:top w:val="none" w:sz="0" w:space="0" w:color="auto"/>
            <w:left w:val="none" w:sz="0" w:space="0" w:color="auto"/>
            <w:bottom w:val="none" w:sz="0" w:space="0" w:color="auto"/>
            <w:right w:val="none" w:sz="0" w:space="0" w:color="auto"/>
          </w:divBdr>
        </w:div>
        <w:div w:id="1563830297">
          <w:marLeft w:val="1166"/>
          <w:marRight w:val="0"/>
          <w:marTop w:val="0"/>
          <w:marBottom w:val="0"/>
          <w:divBdr>
            <w:top w:val="none" w:sz="0" w:space="0" w:color="auto"/>
            <w:left w:val="none" w:sz="0" w:space="0" w:color="auto"/>
            <w:bottom w:val="none" w:sz="0" w:space="0" w:color="auto"/>
            <w:right w:val="none" w:sz="0" w:space="0" w:color="auto"/>
          </w:divBdr>
        </w:div>
        <w:div w:id="1474523257">
          <w:marLeft w:val="1166"/>
          <w:marRight w:val="0"/>
          <w:marTop w:val="0"/>
          <w:marBottom w:val="0"/>
          <w:divBdr>
            <w:top w:val="none" w:sz="0" w:space="0" w:color="auto"/>
            <w:left w:val="none" w:sz="0" w:space="0" w:color="auto"/>
            <w:bottom w:val="none" w:sz="0" w:space="0" w:color="auto"/>
            <w:right w:val="none" w:sz="0" w:space="0" w:color="auto"/>
          </w:divBdr>
        </w:div>
      </w:divsChild>
    </w:div>
    <w:div w:id="2131967354">
      <w:bodyDiv w:val="1"/>
      <w:marLeft w:val="0"/>
      <w:marRight w:val="0"/>
      <w:marTop w:val="0"/>
      <w:marBottom w:val="0"/>
      <w:divBdr>
        <w:top w:val="none" w:sz="0" w:space="0" w:color="auto"/>
        <w:left w:val="none" w:sz="0" w:space="0" w:color="auto"/>
        <w:bottom w:val="none" w:sz="0" w:space="0" w:color="auto"/>
        <w:right w:val="none" w:sz="0" w:space="0" w:color="auto"/>
      </w:divBdr>
      <w:divsChild>
        <w:div w:id="556358143">
          <w:marLeft w:val="547"/>
          <w:marRight w:val="0"/>
          <w:marTop w:val="0"/>
          <w:marBottom w:val="0"/>
          <w:divBdr>
            <w:top w:val="none" w:sz="0" w:space="0" w:color="auto"/>
            <w:left w:val="none" w:sz="0" w:space="0" w:color="auto"/>
            <w:bottom w:val="none" w:sz="0" w:space="0" w:color="auto"/>
            <w:right w:val="none" w:sz="0" w:space="0" w:color="auto"/>
          </w:divBdr>
        </w:div>
        <w:div w:id="660157300">
          <w:marLeft w:val="547"/>
          <w:marRight w:val="0"/>
          <w:marTop w:val="0"/>
          <w:marBottom w:val="0"/>
          <w:divBdr>
            <w:top w:val="none" w:sz="0" w:space="0" w:color="auto"/>
            <w:left w:val="none" w:sz="0" w:space="0" w:color="auto"/>
            <w:bottom w:val="none" w:sz="0" w:space="0" w:color="auto"/>
            <w:right w:val="none" w:sz="0" w:space="0" w:color="auto"/>
          </w:divBdr>
        </w:div>
        <w:div w:id="210584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he_Commandery" TargetMode="External"/><Relationship Id="rId18" Type="http://schemas.openxmlformats.org/officeDocument/2006/relationships/hyperlink" Target="http://en.wikipedia.org/wiki/Act_of_Parliament"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en.wikipedia.org/w/index.php?title=Senior_Management_Team&amp;action=edit&amp;redlink=1"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n.wikipedia.org/wiki/Royal_National_Institute_of_Blind_People" TargetMode="External"/><Relationship Id="rId25" Type="http://schemas.openxmlformats.org/officeDocument/2006/relationships/footer" Target="footer3.xml"/><Relationship Id="rId33" Type="http://schemas.openxmlformats.org/officeDocument/2006/relationships/hyperlink" Target="https://www.rnib.org.uk/health-social-and-education-professionals-knowledge-and-research-hub-research-reports-education" TargetMode="External"/><Relationship Id="rId2" Type="http://schemas.openxmlformats.org/officeDocument/2006/relationships/customXml" Target="../customXml/item2.xml"/><Relationship Id="rId16" Type="http://schemas.openxmlformats.org/officeDocument/2006/relationships/hyperlink" Target="http://en.wikipedia.org/wiki/Powick" TargetMode="External"/><Relationship Id="rId20" Type="http://schemas.openxmlformats.org/officeDocument/2006/relationships/hyperlink" Target="http://en.wikipedia.org/wiki/Princess_Margare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s://explore-education-statistics.service.gov.uk/find-statistics/special-educational-needs-in-england" TargetMode="External"/><Relationship Id="rId5" Type="http://schemas.openxmlformats.org/officeDocument/2006/relationships/settings" Target="settings.xml"/><Relationship Id="rId15" Type="http://schemas.openxmlformats.org/officeDocument/2006/relationships/hyperlink" Target="http://en.wikipedia.org/wiki/Charles_II_of_England"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n.wikipedia.org/wiki/Education_Act_1944" TargetMode="External"/><Relationship Id="rId31" Type="http://schemas.openxmlformats.org/officeDocument/2006/relationships/hyperlink" Target="https://www.rnib.org.uk/health-social-care-and-education-professionals/knowledge-and-research-hub/research-reports/education-research/local-authority-vi-education-servic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en.wikipedia.org/wiki/English_Civil_War" TargetMode="External"/><Relationship Id="rId22" Type="http://schemas.openxmlformats.org/officeDocument/2006/relationships/hyperlink" Target="http://en.wikipedia.org/wiki/Office_for_Standards_in_Education,_Children%27s_Services_and_Skills"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65E707-088C-40EF-BF8E-E7B3BFBE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9052</Words>
  <Characters>51598</Characters>
  <Application>Microsoft Office Word</Application>
  <DocSecurity>4</DocSecurity>
  <Lines>429</Lines>
  <Paragraphs>121</Paragraphs>
  <ScaleCrop>false</ScaleCrop>
  <HeadingPairs>
    <vt:vector size="2" baseType="variant">
      <vt:variant>
        <vt:lpstr>Title</vt:lpstr>
      </vt:variant>
      <vt:variant>
        <vt:i4>1</vt:i4>
      </vt:variant>
    </vt:vector>
  </HeadingPairs>
  <TitlesOfParts>
    <vt:vector size="1" baseType="lpstr">
      <vt:lpstr>5 year Strategic Plan      2019-24</vt:lpstr>
    </vt:vector>
  </TitlesOfParts>
  <Company>-</Company>
  <LinksUpToDate>false</LinksUpToDate>
  <CharactersWithSpaces>60529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Strategic Plan      2019-24</dc:title>
  <dc:creator>Fulbrook</dc:creator>
  <cp:lastModifiedBy>Hannah Elmes</cp:lastModifiedBy>
  <cp:revision>2</cp:revision>
  <cp:lastPrinted>2020-10-13T11:55:00Z</cp:lastPrinted>
  <dcterms:created xsi:type="dcterms:W3CDTF">2021-09-28T12:57:00Z</dcterms:created>
  <dcterms:modified xsi:type="dcterms:W3CDTF">2021-09-28T12:57:00Z</dcterms:modified>
</cp:coreProperties>
</file>